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E629FD" w:rsidTr="007D6D0B">
        <w:trPr>
          <w:trHeight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29FD" w:rsidRDefault="003B0CA6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  <w:r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65pt">
                  <v:imagedata r:id="rId6" o:title="wysokie M"/>
                </v:shape>
              </w:pict>
            </w:r>
          </w:p>
          <w:p w:rsidR="007D6D0B" w:rsidRDefault="007D6D0B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D6D0B" w:rsidRPr="007D6D0B" w:rsidRDefault="007D6D0B" w:rsidP="007D6D0B">
            <w:pPr>
              <w:pStyle w:val="Domylne"/>
              <w:ind w:right="166"/>
              <w:jc w:val="right"/>
              <w:rPr>
                <w:rFonts w:ascii="Theinhardt Medium" w:eastAsia="Arial" w:hAnsi="Theinhardt Medium" w:cs="Arial"/>
                <w:b/>
                <w:bCs/>
                <w:color w:val="auto"/>
                <w:sz w:val="24"/>
                <w:szCs w:val="24"/>
                <w:u w:color="222222"/>
              </w:rPr>
            </w:pPr>
            <w:r w:rsidRPr="007D6D0B">
              <w:rPr>
                <w:rFonts w:ascii="Theinhardt Medium" w:hAnsi="Theinhardt Medium"/>
                <w:b/>
                <w:bCs/>
                <w:color w:val="auto"/>
                <w:sz w:val="24"/>
                <w:szCs w:val="24"/>
                <w:u w:color="222222"/>
              </w:rPr>
              <w:t xml:space="preserve">140 uderzeń na minutę </w:t>
            </w:r>
          </w:p>
          <w:p w:rsidR="007D6D0B" w:rsidRPr="007D6D0B" w:rsidRDefault="007D6D0B" w:rsidP="007D6D0B">
            <w:pPr>
              <w:pStyle w:val="Domylne"/>
              <w:ind w:left="-254" w:right="166"/>
              <w:jc w:val="right"/>
              <w:rPr>
                <w:rFonts w:ascii="Theinhardt Medium" w:eastAsia="Arial" w:hAnsi="Theinhardt Medium" w:cs="Arial"/>
                <w:color w:val="auto"/>
                <w:sz w:val="24"/>
                <w:szCs w:val="24"/>
                <w:u w:color="222222"/>
              </w:rPr>
            </w:pPr>
            <w:r w:rsidRPr="007D6D0B">
              <w:rPr>
                <w:rFonts w:ascii="Theinhardt Medium" w:hAnsi="Theinhardt Medium"/>
                <w:b/>
                <w:bCs/>
                <w:color w:val="auto"/>
                <w:sz w:val="24"/>
                <w:szCs w:val="24"/>
                <w:u w:color="222222"/>
              </w:rPr>
              <w:t xml:space="preserve">Kultura </w:t>
            </w:r>
            <w:proofErr w:type="spellStart"/>
            <w:r>
              <w:rPr>
                <w:rFonts w:ascii="Theinhardt Medium" w:hAnsi="Theinhardt Medium"/>
                <w:b/>
                <w:bCs/>
                <w:color w:val="auto"/>
                <w:sz w:val="24"/>
                <w:szCs w:val="24"/>
                <w:u w:color="222222"/>
              </w:rPr>
              <w:t>rave</w:t>
            </w:r>
            <w:proofErr w:type="spellEnd"/>
            <w:r>
              <w:rPr>
                <w:rFonts w:ascii="Theinhardt Medium" w:hAnsi="Theinhardt Medium"/>
                <w:b/>
                <w:bCs/>
                <w:color w:val="auto"/>
                <w:sz w:val="24"/>
                <w:szCs w:val="24"/>
                <w:u w:color="222222"/>
              </w:rPr>
              <w:t xml:space="preserve"> i sztuka w latach 90. w Pol</w:t>
            </w:r>
            <w:r w:rsidRPr="007D6D0B">
              <w:rPr>
                <w:rFonts w:ascii="Theinhardt Medium" w:hAnsi="Theinhardt Medium"/>
                <w:b/>
                <w:bCs/>
                <w:color w:val="auto"/>
                <w:sz w:val="24"/>
                <w:szCs w:val="24"/>
                <w:u w:color="222222"/>
              </w:rPr>
              <w:t>sce</w:t>
            </w:r>
          </w:p>
          <w:p w:rsidR="007D6D0B" w:rsidRPr="007D6D0B" w:rsidRDefault="007D6D0B" w:rsidP="007D6D0B">
            <w:pPr>
              <w:pStyle w:val="Domylne"/>
              <w:ind w:right="166"/>
              <w:jc w:val="right"/>
              <w:rPr>
                <w:rFonts w:ascii="Theinhardt Medium" w:eastAsia="Arial" w:hAnsi="Theinhardt Medium" w:cs="Arial"/>
                <w:color w:val="auto"/>
                <w:sz w:val="24"/>
                <w:szCs w:val="24"/>
                <w:u w:color="222222"/>
              </w:rPr>
            </w:pPr>
          </w:p>
          <w:p w:rsidR="007D6D0B" w:rsidRPr="007D6D0B" w:rsidRDefault="007D6D0B" w:rsidP="007D6D0B">
            <w:pPr>
              <w:pStyle w:val="Domylne"/>
              <w:ind w:right="166"/>
              <w:jc w:val="right"/>
              <w:rPr>
                <w:rFonts w:ascii="Theinhardt Medium" w:eastAsia="Arial" w:hAnsi="Theinhardt Medium" w:cs="Arial"/>
                <w:b/>
                <w:bCs/>
                <w:color w:val="auto"/>
                <w:sz w:val="24"/>
                <w:szCs w:val="24"/>
                <w:u w:color="222222"/>
              </w:rPr>
            </w:pPr>
            <w:r w:rsidRPr="007D6D0B">
              <w:rPr>
                <w:rFonts w:ascii="Theinhardt Medium" w:hAnsi="Theinhardt Medium"/>
                <w:b/>
                <w:bCs/>
                <w:color w:val="auto"/>
                <w:sz w:val="24"/>
                <w:szCs w:val="24"/>
                <w:u w:color="222222"/>
              </w:rPr>
              <w:t>22 lipca - 27 sierpnia 2017</w:t>
            </w:r>
          </w:p>
          <w:p w:rsidR="007D6D0B" w:rsidRDefault="007D6D0B" w:rsidP="007D6D0B">
            <w:pPr>
              <w:pStyle w:val="Domylne"/>
              <w:ind w:right="166"/>
              <w:jc w:val="right"/>
              <w:rPr>
                <w:rFonts w:ascii="Theinhardt Medium" w:eastAsia="Arial" w:hAnsi="Theinhardt Medium" w:cs="Arial"/>
                <w:b/>
                <w:color w:val="auto"/>
                <w:sz w:val="24"/>
                <w:szCs w:val="24"/>
                <w:u w:color="222222"/>
              </w:rPr>
            </w:pPr>
            <w:r w:rsidRPr="007D6D0B">
              <w:rPr>
                <w:rFonts w:ascii="Theinhardt Medium" w:eastAsia="Arial" w:hAnsi="Theinhardt Medium" w:cs="Arial"/>
                <w:b/>
                <w:color w:val="auto"/>
                <w:sz w:val="24"/>
                <w:szCs w:val="24"/>
                <w:u w:color="222222"/>
              </w:rPr>
              <w:t>Muzeum nad Wisłą</w:t>
            </w:r>
          </w:p>
          <w:p w:rsidR="00D61E64" w:rsidRDefault="00D61E64" w:rsidP="007D6D0B">
            <w:pPr>
              <w:pStyle w:val="Domylne"/>
              <w:ind w:right="166"/>
              <w:jc w:val="right"/>
              <w:rPr>
                <w:rFonts w:ascii="Theinhardt Medium" w:eastAsia="Arial" w:hAnsi="Theinhardt Medium" w:cs="Arial"/>
                <w:b/>
                <w:color w:val="auto"/>
                <w:sz w:val="24"/>
                <w:szCs w:val="24"/>
                <w:u w:color="222222"/>
              </w:rPr>
            </w:pPr>
            <w:r>
              <w:rPr>
                <w:rFonts w:ascii="Theinhardt Medium" w:eastAsia="Arial" w:hAnsi="Theinhardt Medium" w:cs="Arial"/>
                <w:b/>
                <w:color w:val="auto"/>
                <w:sz w:val="24"/>
                <w:szCs w:val="24"/>
                <w:u w:color="222222"/>
              </w:rPr>
              <w:t>Wybrzeże Kościuszkowskie 22</w:t>
            </w:r>
          </w:p>
          <w:p w:rsidR="00E629FD" w:rsidRDefault="00E629FD" w:rsidP="00D61E64">
            <w:pPr>
              <w:pStyle w:val="Domylne"/>
              <w:ind w:right="166"/>
              <w:jc w:val="right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</w:tc>
      </w:tr>
    </w:tbl>
    <w:p w:rsidR="009C6BCD" w:rsidRPr="00E629FD" w:rsidRDefault="009C6BCD" w:rsidP="00AD347A">
      <w:pPr>
        <w:pStyle w:val="Domylne"/>
        <w:jc w:val="both"/>
        <w:rPr>
          <w:rFonts w:ascii="Theinhardt Light" w:eastAsia="Arial" w:hAnsi="Theinhardt Light" w:cs="Arial"/>
          <w:b/>
          <w:color w:val="auto"/>
          <w:sz w:val="24"/>
          <w:szCs w:val="24"/>
          <w:u w:color="222222"/>
        </w:rPr>
      </w:pPr>
    </w:p>
    <w:p w:rsidR="00362E16" w:rsidRDefault="00362E16" w:rsidP="00362E16">
      <w:pPr>
        <w:jc w:val="both"/>
        <w:rPr>
          <w:rFonts w:ascii="Theinhardt Light" w:hAnsi="Theinhardt Light"/>
          <w:u w:color="222222"/>
        </w:rPr>
      </w:pPr>
      <w:proofErr w:type="spellStart"/>
      <w:r w:rsidRPr="00362E16">
        <w:rPr>
          <w:rFonts w:ascii="Theinhardt Light" w:hAnsi="Theinhardt Light"/>
          <w:u w:color="222222"/>
        </w:rPr>
        <w:t>Wystawa</w:t>
      </w:r>
      <w:proofErr w:type="spellEnd"/>
      <w:r w:rsidRPr="00362E16">
        <w:rPr>
          <w:rFonts w:ascii="Theinhardt Light" w:hAnsi="Theinhardt Light"/>
          <w:u w:color="222222"/>
        </w:rPr>
        <w:t xml:space="preserve"> „140 </w:t>
      </w:r>
      <w:proofErr w:type="spellStart"/>
      <w:r w:rsidRPr="00362E16">
        <w:rPr>
          <w:rFonts w:ascii="Theinhardt Light" w:hAnsi="Theinhardt Light"/>
          <w:u w:color="222222"/>
        </w:rPr>
        <w:t>uderzeń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na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minutę</w:t>
      </w:r>
      <w:proofErr w:type="spellEnd"/>
      <w:r w:rsidRPr="00362E16">
        <w:rPr>
          <w:rFonts w:ascii="Theinhardt Light" w:hAnsi="Theinhardt Light"/>
          <w:u w:color="222222"/>
        </w:rPr>
        <w:t xml:space="preserve">” </w:t>
      </w:r>
      <w:proofErr w:type="spellStart"/>
      <w:r w:rsidRPr="00362E16">
        <w:rPr>
          <w:rFonts w:ascii="Theinhardt Light" w:hAnsi="Theinhardt Light"/>
          <w:u w:color="222222"/>
        </w:rPr>
        <w:t>prezentuje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związki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pomiędzy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kulturą</w:t>
      </w:r>
      <w:proofErr w:type="spellEnd"/>
      <w:r w:rsidRPr="00362E16">
        <w:rPr>
          <w:rFonts w:ascii="Theinhardt Light" w:hAnsi="Theinhardt Light"/>
          <w:u w:color="222222"/>
        </w:rPr>
        <w:t xml:space="preserve"> rave a </w:t>
      </w:r>
      <w:proofErr w:type="spellStart"/>
      <w:r w:rsidRPr="00362E16">
        <w:rPr>
          <w:rFonts w:ascii="Theinhardt Light" w:hAnsi="Theinhardt Light"/>
          <w:u w:color="222222"/>
        </w:rPr>
        <w:t>sztuką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współczesną</w:t>
      </w:r>
      <w:proofErr w:type="spellEnd"/>
      <w:r w:rsidRPr="00362E16">
        <w:rPr>
          <w:rFonts w:ascii="Theinhardt Light" w:hAnsi="Theinhardt Light"/>
          <w:u w:color="222222"/>
        </w:rPr>
        <w:t xml:space="preserve"> w </w:t>
      </w:r>
      <w:proofErr w:type="spellStart"/>
      <w:r w:rsidRPr="00362E16">
        <w:rPr>
          <w:rFonts w:ascii="Theinhardt Light" w:hAnsi="Theinhardt Light"/>
          <w:u w:color="222222"/>
        </w:rPr>
        <w:t>Polsce</w:t>
      </w:r>
      <w:proofErr w:type="spellEnd"/>
      <w:r w:rsidRPr="00362E16">
        <w:rPr>
          <w:rFonts w:ascii="Theinhardt Light" w:hAnsi="Theinhardt Light"/>
          <w:u w:color="222222"/>
        </w:rPr>
        <w:t xml:space="preserve"> w </w:t>
      </w:r>
      <w:proofErr w:type="spellStart"/>
      <w:r w:rsidRPr="00362E16">
        <w:rPr>
          <w:rFonts w:ascii="Theinhardt Light" w:hAnsi="Theinhardt Light"/>
          <w:u w:color="222222"/>
        </w:rPr>
        <w:t>latach</w:t>
      </w:r>
      <w:proofErr w:type="spellEnd"/>
      <w:r w:rsidRPr="00362E16">
        <w:rPr>
          <w:rFonts w:ascii="Theinhardt Light" w:hAnsi="Theinhardt Light"/>
          <w:u w:color="222222"/>
        </w:rPr>
        <w:t xml:space="preserve"> 90. </w:t>
      </w:r>
      <w:proofErr w:type="spellStart"/>
      <w:r w:rsidRPr="00362E16">
        <w:rPr>
          <w:rFonts w:ascii="Theinhardt Light" w:hAnsi="Theinhardt Light"/>
          <w:u w:color="222222"/>
        </w:rPr>
        <w:t>Tegoroczna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odsłona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wystawy</w:t>
      </w:r>
      <w:proofErr w:type="spellEnd"/>
      <w:r w:rsidRPr="00362E16">
        <w:rPr>
          <w:rFonts w:ascii="Theinhardt Light" w:hAnsi="Theinhardt Light"/>
          <w:u w:color="222222"/>
        </w:rPr>
        <w:t xml:space="preserve"> w </w:t>
      </w:r>
      <w:proofErr w:type="spellStart"/>
      <w:r w:rsidRPr="00362E16">
        <w:rPr>
          <w:rFonts w:ascii="Theinhardt Light" w:hAnsi="Theinhardt Light"/>
          <w:u w:color="222222"/>
        </w:rPr>
        <w:t>nowo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otwartym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pawilonie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Muzeum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nad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Wisłą</w:t>
      </w:r>
      <w:proofErr w:type="spellEnd"/>
      <w:r w:rsidRPr="00362E16">
        <w:rPr>
          <w:rFonts w:ascii="Theinhardt Light" w:hAnsi="Theinhardt Light"/>
          <w:u w:color="222222"/>
        </w:rPr>
        <w:t xml:space="preserve"> jest </w:t>
      </w:r>
      <w:proofErr w:type="spellStart"/>
      <w:r w:rsidRPr="00362E16">
        <w:rPr>
          <w:rFonts w:ascii="Theinhardt Light" w:hAnsi="Theinhardt Light"/>
          <w:u w:color="222222"/>
        </w:rPr>
        <w:t>rozwinięciem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prezentacji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przygotowanej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przez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Muzeum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Sztuki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Nowoczesnej</w:t>
      </w:r>
      <w:proofErr w:type="spellEnd"/>
      <w:r w:rsidRPr="00362E16">
        <w:rPr>
          <w:rFonts w:ascii="Theinhardt Light" w:hAnsi="Theinhardt Light"/>
          <w:u w:color="222222"/>
        </w:rPr>
        <w:t xml:space="preserve"> w </w:t>
      </w:r>
      <w:proofErr w:type="spellStart"/>
      <w:r w:rsidRPr="00362E16">
        <w:rPr>
          <w:rFonts w:ascii="Theinhardt Light" w:hAnsi="Theinhardt Light"/>
          <w:u w:color="222222"/>
        </w:rPr>
        <w:t>Warszawie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na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Open’er</w:t>
      </w:r>
      <w:proofErr w:type="spellEnd"/>
      <w:r w:rsidRPr="00362E16">
        <w:rPr>
          <w:rFonts w:ascii="Theinhardt Light" w:hAnsi="Theinhardt Light"/>
          <w:u w:color="222222"/>
        </w:rPr>
        <w:t xml:space="preserve"> Festival w </w:t>
      </w:r>
      <w:proofErr w:type="spellStart"/>
      <w:r w:rsidRPr="00362E16">
        <w:rPr>
          <w:rFonts w:ascii="Theinhardt Light" w:hAnsi="Theinhardt Light"/>
          <w:u w:color="222222"/>
        </w:rPr>
        <w:t>Gdyni</w:t>
      </w:r>
      <w:proofErr w:type="spellEnd"/>
      <w:r w:rsidRPr="00362E16">
        <w:rPr>
          <w:rFonts w:ascii="Theinhardt Light" w:hAnsi="Theinhardt Light"/>
          <w:u w:color="222222"/>
        </w:rPr>
        <w:t xml:space="preserve"> w 2016, </w:t>
      </w:r>
      <w:proofErr w:type="spellStart"/>
      <w:r w:rsidRPr="00362E16">
        <w:rPr>
          <w:rFonts w:ascii="Theinhardt Light" w:hAnsi="Theinhardt Light"/>
          <w:u w:color="222222"/>
        </w:rPr>
        <w:t>sfinansowanej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i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zrealizowanej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przez</w:t>
      </w:r>
      <w:proofErr w:type="spellEnd"/>
      <w:r w:rsidRPr="00362E16">
        <w:rPr>
          <w:rFonts w:ascii="Theinhardt Light" w:hAnsi="Theinhardt Light"/>
          <w:u w:color="222222"/>
        </w:rPr>
        <w:t xml:space="preserve"> Alter Art, </w:t>
      </w:r>
      <w:proofErr w:type="spellStart"/>
      <w:r w:rsidRPr="00362E16">
        <w:rPr>
          <w:rFonts w:ascii="Theinhardt Light" w:hAnsi="Theinhardt Light"/>
          <w:u w:color="222222"/>
        </w:rPr>
        <w:t>organizatora</w:t>
      </w:r>
      <w:proofErr w:type="spellEnd"/>
      <w:r w:rsidRPr="00362E16">
        <w:rPr>
          <w:rFonts w:ascii="Theinhardt Light" w:hAnsi="Theinhardt Light"/>
          <w:u w:color="222222"/>
        </w:rPr>
        <w:t xml:space="preserve"> </w:t>
      </w:r>
      <w:proofErr w:type="spellStart"/>
      <w:r w:rsidRPr="00362E16">
        <w:rPr>
          <w:rFonts w:ascii="Theinhardt Light" w:hAnsi="Theinhardt Light"/>
          <w:u w:color="222222"/>
        </w:rPr>
        <w:t>festiwalu</w:t>
      </w:r>
      <w:proofErr w:type="spellEnd"/>
      <w:r w:rsidRPr="00362E16">
        <w:rPr>
          <w:rFonts w:ascii="Theinhardt Light" w:hAnsi="Theinhardt Light"/>
          <w:u w:color="222222"/>
        </w:rPr>
        <w:t xml:space="preserve">. </w:t>
      </w:r>
    </w:p>
    <w:p w:rsidR="00362E16" w:rsidRPr="00362E16" w:rsidRDefault="00362E16" w:rsidP="00362E16">
      <w:pPr>
        <w:jc w:val="both"/>
        <w:rPr>
          <w:rFonts w:ascii="Theinhardt Light" w:hAnsi="Theinhardt Light"/>
          <w:u w:color="222222"/>
        </w:rPr>
      </w:pPr>
    </w:p>
    <w:p w:rsidR="00F3217F" w:rsidRPr="00362E16" w:rsidRDefault="001417E8" w:rsidP="00362E16">
      <w:pPr>
        <w:pStyle w:val="Domylne"/>
        <w:jc w:val="both"/>
        <w:rPr>
          <w:rFonts w:ascii="Theinhardt Light" w:hAnsi="Theinhardt Light"/>
          <w:color w:val="auto"/>
          <w:sz w:val="24"/>
          <w:szCs w:val="24"/>
          <w:u w:color="222222"/>
        </w:rPr>
      </w:pP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Tytuł </w:t>
      </w:r>
      <w:r w:rsidR="000839A1" w:rsidRPr="00362E16">
        <w:rPr>
          <w:rFonts w:ascii="Theinhardt Light" w:hAnsi="Theinhardt Light"/>
          <w:color w:val="auto"/>
          <w:sz w:val="24"/>
          <w:szCs w:val="24"/>
          <w:u w:color="222222"/>
        </w:rPr>
        <w:t>wystawy nawiązuje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 do liczby uderzeń na minutę w klasycznym techno (140 </w:t>
      </w:r>
      <w:proofErr w:type="spellStart"/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bpm</w:t>
      </w:r>
      <w:proofErr w:type="spellEnd"/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 – </w:t>
      </w:r>
      <w:r w:rsidRPr="00362E16">
        <w:rPr>
          <w:rFonts w:ascii="Theinhardt Light" w:hAnsi="Theinhardt Light"/>
          <w:i/>
          <w:iCs/>
          <w:color w:val="auto"/>
          <w:sz w:val="24"/>
          <w:szCs w:val="24"/>
          <w:u w:color="222222"/>
          <w:lang w:val="it-IT"/>
        </w:rPr>
        <w:t>beats per minute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). Jacek Sienkiewicz, pionier techno w Polsce, którego prace pr</w:t>
      </w:r>
      <w:r w:rsid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ezentowane są na wystawie, grał 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w takim tempie w latach 90. Termin </w:t>
      </w:r>
      <w:proofErr w:type="spellStart"/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 używany jest na określenie </w:t>
      </w:r>
      <w:r w:rsidRPr="00362E16">
        <w:rPr>
          <w:rFonts w:ascii="Theinhardt Light" w:hAnsi="Theinhardt Light"/>
          <w:color w:val="auto"/>
          <w:sz w:val="24"/>
          <w:szCs w:val="24"/>
          <w:u w:color="FF2600"/>
        </w:rPr>
        <w:t>undergroundowych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 imprez tanecznych z muzyką elektroniczną – głównie techno – k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tóre pojawiły się w Polsce wraz 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z transform</w:t>
      </w:r>
      <w:r w:rsidR="00F3217F"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acją ustrojową początku lat 90. 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>Były,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br/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z jednej strony, wyrazem często naiwnego, ale 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 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i</w:t>
      </w:r>
      <w:r w:rsidR="00F3217F"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 autentycznego optymizmu okresu 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transformacji. Z drugiej strony manifestowały się w nich lęki czasów</w:t>
      </w:r>
      <w:r w:rsidR="00F3217F" w:rsidRPr="00362E16">
        <w:rPr>
          <w:rFonts w:ascii="Theinhardt Light" w:hAnsi="Theinhardt Light"/>
          <w:color w:val="auto"/>
          <w:sz w:val="24"/>
          <w:szCs w:val="24"/>
          <w:u w:color="222222"/>
        </w:rPr>
        <w:t xml:space="preserve"> cywilizacyjnego </w:t>
      </w:r>
      <w:r w:rsidRPr="00362E16">
        <w:rPr>
          <w:rFonts w:ascii="Theinhardt Light" w:hAnsi="Theinhardt Light"/>
          <w:color w:val="auto"/>
          <w:sz w:val="24"/>
          <w:szCs w:val="24"/>
          <w:u w:color="222222"/>
        </w:rPr>
        <w:t>i technologicznego przyspieszenia.</w:t>
      </w:r>
    </w:p>
    <w:p w:rsidR="00B77B09" w:rsidRPr="00E629FD" w:rsidRDefault="00B77B09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</w:p>
    <w:p w:rsidR="00B77B09" w:rsidRPr="00E629FD" w:rsidRDefault="001417E8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Kultura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/techno była następną po punku w latach 80. subkulturą muzyczną, w którą mocno zaangażowali się artyści wizualni zafascynowani sposobami 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formułowania się wspólnoty </w:t>
      </w:r>
      <w:proofErr w:type="spellStart"/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w reakcji na neoliberalną atomizację, prywatyzację i hierarchizację społeczeństwa. Ponadto, była to kolejna po hipisowskiej subkultura tak bardzo zainteresowana wizualnością. Obraz był w niej niemal równie ważny, jak taniec i muzyka. Po raz pierwszy impreza taneczna stała się kolejnym równoprawnym medium artystów wizualnych. Galerie zamieniały się w kluby taneczne, a wystawy w imprezy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. </w:t>
      </w:r>
    </w:p>
    <w:p w:rsidR="00B77B09" w:rsidRPr="00E629FD" w:rsidRDefault="00B77B09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</w:p>
    <w:p w:rsidR="00B77B09" w:rsidRPr="00E629FD" w:rsidRDefault="001417E8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Artyści wizualni interesowali się obecną w kulturze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 nową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 figurą artysty </w:t>
      </w:r>
      <w:proofErr w:type="spellStart"/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>samplera</w:t>
      </w:r>
      <w:proofErr w:type="spellEnd"/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 – DJ-a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i VJ-a – który tworzy prace na żywo z gotowych materiałów. W przeciwieństwie do poprzednich subkultur muzycznych i kierunków artystycznych, artysta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sampler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 stara się zachować anonimowość i kontestuje dotychczasowe hierarchie kulturowe – 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podziały na wyróżnionego twórcę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i zafascynowanych nim fanów. Artyści interpretowali techno jako kolejną inkarnację awangardowej, aliterackiej sztuki abstrakcyjnej o konstruktywistycznej proweniencji. Wchodząc w relację z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r w:rsidR="00AD347A" w:rsidRPr="00E629FD">
        <w:rPr>
          <w:rFonts w:ascii="Theinhardt Light" w:hAnsi="Theinhardt Light"/>
          <w:color w:val="auto"/>
          <w:sz w:val="24"/>
          <w:szCs w:val="24"/>
          <w:u w:color="222222"/>
        </w:rPr>
        <w:t>’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m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 interesowali się jego technologicznym wymiarem. Sztuka powstawała tutaj w reakcji na pojawienie się na masową skalę w latach 90. nowych technologii, t</w:t>
      </w:r>
      <w:r w:rsidR="00AD347A" w:rsidRPr="00E629FD">
        <w:rPr>
          <w:rFonts w:ascii="Theinhardt Light" w:hAnsi="Theinhardt Light"/>
          <w:color w:val="auto"/>
          <w:sz w:val="24"/>
          <w:szCs w:val="24"/>
          <w:u w:color="222222"/>
        </w:rPr>
        <w:t>akich jak komputery osobiste i I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nternet. Komputery stały się narzędziami pracy artystów. Sztuka tworzona w kontekście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  <w:lang w:val="fr-FR"/>
        </w:rPr>
        <w:t>’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>u była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br/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kolejnym rozdziałem w historii relacji pomiędzy sztuką a technologią, bezpośrednio zapowiadającym obecną sztukę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postinternetową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. </w:t>
      </w:r>
      <w:r w:rsidRPr="00E629FD">
        <w:rPr>
          <w:rFonts w:ascii="Theinhardt Light" w:hAnsi="Theinhardt Light"/>
          <w:color w:val="auto"/>
          <w:sz w:val="24"/>
          <w:szCs w:val="24"/>
          <w:u w:color="FF2600"/>
        </w:rPr>
        <w:t>Stanowiła również kolejny ro</w:t>
      </w:r>
      <w:r w:rsidR="00526E3B">
        <w:rPr>
          <w:rFonts w:ascii="Theinhardt Light" w:hAnsi="Theinhardt Light"/>
          <w:color w:val="auto"/>
          <w:sz w:val="24"/>
          <w:szCs w:val="24"/>
          <w:u w:color="FF2600"/>
        </w:rPr>
        <w:t>zdział</w:t>
      </w:r>
      <w:r w:rsidR="00526E3B">
        <w:rPr>
          <w:rFonts w:ascii="Theinhardt Light" w:hAnsi="Theinhardt Light"/>
          <w:color w:val="auto"/>
          <w:sz w:val="24"/>
          <w:szCs w:val="24"/>
          <w:u w:color="FF2600"/>
        </w:rPr>
        <w:br/>
      </w:r>
      <w:r w:rsidR="008F3E07">
        <w:rPr>
          <w:rFonts w:ascii="Theinhardt Light" w:hAnsi="Theinhardt Light"/>
          <w:color w:val="auto"/>
          <w:sz w:val="24"/>
          <w:szCs w:val="24"/>
          <w:u w:color="FF2600"/>
        </w:rPr>
        <w:t xml:space="preserve">w historii relacji sztuk </w:t>
      </w:r>
      <w:r w:rsidRPr="00E629FD">
        <w:rPr>
          <w:rFonts w:ascii="Theinhardt Light" w:hAnsi="Theinhardt Light"/>
          <w:color w:val="auto"/>
          <w:sz w:val="24"/>
          <w:szCs w:val="24"/>
          <w:u w:color="FF2600"/>
        </w:rPr>
        <w:t xml:space="preserve">i  tańca. </w:t>
      </w:r>
    </w:p>
    <w:p w:rsidR="00B77B09" w:rsidRPr="00E629FD" w:rsidRDefault="00B77B09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</w:p>
    <w:p w:rsidR="00B77B09" w:rsidRPr="00E629FD" w:rsidRDefault="001417E8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lastRenderedPageBreak/>
        <w:t>W ramach wystawy „140 uderzeń na minutę” szczególnie wa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żna jest rola, jaką pełnił </w:t>
      </w:r>
      <w:proofErr w:type="spellStart"/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br/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w odniesieniu do tendencji pop w sztuce polskiej lat 90. W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 przec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iwieństwie do tak zwanej sztuki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krytycznej, artyści tych nurtów szukali bardziej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inkluzywnych</w:t>
      </w:r>
      <w:proofErr w:type="spellEnd"/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 i nieelitarnych form budowania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wspólnoty poprzez sztukę.</w:t>
      </w:r>
    </w:p>
    <w:p w:rsidR="00E629FD" w:rsidRDefault="00E629FD" w:rsidP="00AD347A">
      <w:pPr>
        <w:pStyle w:val="Domylne"/>
        <w:jc w:val="both"/>
        <w:rPr>
          <w:rFonts w:ascii="Theinhardt Light" w:hAnsi="Theinhardt Light"/>
          <w:color w:val="auto"/>
          <w:sz w:val="24"/>
          <w:szCs w:val="24"/>
          <w:u w:color="222222"/>
        </w:rPr>
      </w:pPr>
    </w:p>
    <w:p w:rsidR="00B77B09" w:rsidRPr="00E629FD" w:rsidRDefault="001417E8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Na wystawie zobaczymy m.in. szereg instalacji i dokumentacji akcji trójmiej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skiej grupy CUKT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(Centralny Urząd Kultury Technicznej), która organizowane przez siebie imprezy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 formatowała jako pastisze wieców i publicznych wydarzeń politycznych, p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>odk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reślając swoje rozczarowanie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polityką czasów transformacji. Artyści w ramach swoich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>ve’owych</w:t>
      </w:r>
      <w:proofErr w:type="spellEnd"/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 happeningów takich jak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Antyelekcja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 czy też Wiktor</w:t>
      </w:r>
      <w:r w:rsidR="00240929">
        <w:rPr>
          <w:rFonts w:ascii="Theinhardt Light" w:hAnsi="Theinhardt Light"/>
          <w:color w:val="auto"/>
          <w:sz w:val="24"/>
          <w:szCs w:val="24"/>
          <w:u w:color="222222"/>
        </w:rPr>
        <w:t>i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a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Cukt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 (wirtualna kandydatka na pr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ezydenta), podkreśli sprawczość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jednostki, która może się obywatelsko organizować, budują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c oddolne wspólnoty i dokonywać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w ten sposób zmian. W ramach ekspozycji zaprezentowany zostanie równi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eż cykl </w:t>
      </w:r>
      <w:proofErr w:type="spellStart"/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>lightboxów</w:t>
      </w:r>
      <w:proofErr w:type="spellEnd"/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 Marty Deskur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zatytułowany Rodzina, poświęcony wspólnocie </w:t>
      </w:r>
      <w:proofErr w:type="spellStart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raverów</w:t>
      </w:r>
      <w:proofErr w:type="spellEnd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, głównie DJ-ów i VJ-ów do której należała artystka w Krakowie lat 90. Była to grupa przyjaciół, połączon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 xml:space="preserve">a silnymi więzami 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emocjonalnymi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i duchowymi. Organizowane przez nich imprezy miały za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 zadanie wzmacniać ich relacje.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Artystka stworzyła szereg portretów swojej rodziny przyjaciół, wpisują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c ją w symboliczne motywy znane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z malarstwa religijnego. Na wystawie poka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>zane zostaną także rzeźby Marka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br/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K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ijewskiego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i Małgorzaty Malinowskiej (Kocur), którzy fascynując się figu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rą DJ-a samplującego swój utwór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z wielu różnych gotowych materiałów, w swoich rzeźbach łączyli w eklektyczny sposób elementy wizualne pochodzące 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t>ze skrajnie różnych kontekstów.</w:t>
      </w:r>
      <w:r w:rsidR="00526E3B">
        <w:rPr>
          <w:rFonts w:ascii="Theinhardt Light" w:hAnsi="Theinhardt Light"/>
          <w:color w:val="auto"/>
          <w:sz w:val="24"/>
          <w:szCs w:val="24"/>
          <w:u w:color="222222"/>
        </w:rPr>
        <w:br/>
      </w:r>
      <w:bookmarkStart w:id="0" w:name="_GoBack"/>
      <w:bookmarkEnd w:id="0"/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W rzeźbie </w:t>
      </w:r>
      <w:r w:rsidRPr="00E629FD">
        <w:rPr>
          <w:rFonts w:ascii="Theinhardt Light" w:hAnsi="Theinhardt Light"/>
          <w:i/>
          <w:color w:val="auto"/>
          <w:sz w:val="24"/>
          <w:szCs w:val="24"/>
          <w:u w:color="222222"/>
        </w:rPr>
        <w:t>Portret Konny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 Andy Warhola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 xml:space="preserve">odnoszą się do klasycznych przedstawień i jednocześnie łączą </w:t>
      </w:r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ze sobą motywy centaura, </w:t>
      </w:r>
      <w:proofErr w:type="spellStart"/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>ravera</w:t>
      </w:r>
      <w:proofErr w:type="spellEnd"/>
      <w:r w:rsidR="007D6D0B">
        <w:rPr>
          <w:rFonts w:ascii="Theinhardt Light" w:hAnsi="Theinhardt Light"/>
          <w:color w:val="auto"/>
          <w:sz w:val="24"/>
          <w:szCs w:val="24"/>
          <w:u w:color="222222"/>
        </w:rPr>
        <w:t xml:space="preserve"> </w:t>
      </w:r>
      <w:r w:rsidRPr="00E629FD">
        <w:rPr>
          <w:rFonts w:ascii="Theinhardt Light" w:hAnsi="Theinhardt Light"/>
          <w:color w:val="auto"/>
          <w:sz w:val="24"/>
          <w:szCs w:val="24"/>
          <w:u w:color="222222"/>
        </w:rPr>
        <w:t>w futerku i portret Warhola.</w:t>
      </w:r>
    </w:p>
    <w:p w:rsidR="00B77B09" w:rsidRPr="00E629FD" w:rsidRDefault="00B77B09" w:rsidP="00AD347A">
      <w:pPr>
        <w:pStyle w:val="Domylne"/>
        <w:jc w:val="both"/>
        <w:rPr>
          <w:rFonts w:ascii="Theinhardt Light" w:eastAsia="Arial" w:hAnsi="Theinhardt Light" w:cs="Arial"/>
          <w:color w:val="auto"/>
          <w:sz w:val="24"/>
          <w:szCs w:val="24"/>
          <w:u w:color="222222"/>
        </w:rPr>
      </w:pPr>
    </w:p>
    <w:p w:rsidR="00FA0C4B" w:rsidRPr="008F3E07" w:rsidRDefault="00FA0C4B" w:rsidP="00FA0C4B">
      <w:pPr>
        <w:jc w:val="both"/>
        <w:rPr>
          <w:rFonts w:ascii="Theinhardt Light" w:hAnsi="Theinhardt Light"/>
          <w:sz w:val="20"/>
          <w:szCs w:val="21"/>
        </w:rPr>
      </w:pPr>
      <w:proofErr w:type="spellStart"/>
      <w:r w:rsidRPr="008F3E07">
        <w:rPr>
          <w:rFonts w:ascii="Theinhardt Light" w:hAnsi="Theinhardt Light"/>
          <w:b/>
          <w:sz w:val="20"/>
          <w:szCs w:val="21"/>
        </w:rPr>
        <w:t>Artyści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>/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artystki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>:</w:t>
      </w:r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Paweł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Althamer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Rafał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Bujnowski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CUKT (Adam Virus </w:t>
      </w:r>
      <w:proofErr w:type="spellStart"/>
      <w:r w:rsidRPr="008F3E07">
        <w:rPr>
          <w:rFonts w:ascii="Theinhardt Light" w:hAnsi="Theinhardt Light"/>
          <w:sz w:val="20"/>
          <w:szCs w:val="21"/>
        </w:rPr>
        <w:t>Popek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Mikołaj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Rober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Jurkiewicz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Piotr </w:t>
      </w:r>
      <w:proofErr w:type="spellStart"/>
      <w:r w:rsidRPr="008F3E07">
        <w:rPr>
          <w:rFonts w:ascii="Theinhardt Light" w:hAnsi="Theinhardt Light"/>
          <w:sz w:val="20"/>
          <w:szCs w:val="21"/>
        </w:rPr>
        <w:t>Wyrzykowski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Artur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Kozdrowski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Jacek </w:t>
      </w:r>
      <w:proofErr w:type="spellStart"/>
      <w:r w:rsidRPr="008F3E07">
        <w:rPr>
          <w:rFonts w:ascii="Theinhardt Light" w:hAnsi="Theinhardt Light"/>
          <w:sz w:val="20"/>
          <w:szCs w:val="21"/>
        </w:rPr>
        <w:t>Niegoda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Anna </w:t>
      </w:r>
      <w:proofErr w:type="spellStart"/>
      <w:r w:rsidRPr="008F3E07">
        <w:rPr>
          <w:rFonts w:ascii="Theinhardt Light" w:hAnsi="Theinhardt Light"/>
          <w:sz w:val="20"/>
          <w:szCs w:val="21"/>
        </w:rPr>
        <w:t>Nizio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Rafał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Grabowski, Marek </w:t>
      </w:r>
      <w:proofErr w:type="spellStart"/>
      <w:r w:rsidRPr="008F3E07">
        <w:rPr>
          <w:rFonts w:ascii="Theinhardt Light" w:hAnsi="Theinhardt Light"/>
          <w:sz w:val="20"/>
          <w:szCs w:val="21"/>
        </w:rPr>
        <w:t>Jabłoński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Paweł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Paulus Mazur, Andrzej </w:t>
      </w:r>
      <w:proofErr w:type="spellStart"/>
      <w:r w:rsidRPr="008F3E07">
        <w:rPr>
          <w:rFonts w:ascii="Theinhardt Light" w:hAnsi="Theinhardt Light"/>
          <w:sz w:val="20"/>
          <w:szCs w:val="21"/>
        </w:rPr>
        <w:t>Awsiej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Maciej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Sienkiewicz, </w:t>
      </w:r>
      <w:proofErr w:type="spellStart"/>
      <w:r w:rsidRPr="008F3E07">
        <w:rPr>
          <w:rFonts w:ascii="Theinhardt Light" w:hAnsi="Theinhardt Light"/>
          <w:sz w:val="20"/>
          <w:szCs w:val="21"/>
        </w:rPr>
        <w:t>Rafał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Ewertowski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), </w:t>
      </w:r>
      <w:proofErr w:type="spellStart"/>
      <w:r w:rsidRPr="008F3E07">
        <w:rPr>
          <w:rFonts w:ascii="Theinhardt Light" w:hAnsi="Theinhardt Light"/>
          <w:sz w:val="20"/>
          <w:szCs w:val="21"/>
        </w:rPr>
        <w:t>Ewa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Ciepielewska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/ LUXUS, Marta </w:t>
      </w:r>
      <w:proofErr w:type="spellStart"/>
      <w:r w:rsidRPr="008F3E07">
        <w:rPr>
          <w:rFonts w:ascii="Theinhardt Light" w:hAnsi="Theinhardt Light"/>
          <w:sz w:val="20"/>
          <w:szCs w:val="21"/>
        </w:rPr>
        <w:t>Deskur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Sławomir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Elsner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Jarosław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Fliciński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Dorota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Jurczak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Mikołaj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Robert </w:t>
      </w:r>
      <w:proofErr w:type="spellStart"/>
      <w:r w:rsidRPr="008F3E07">
        <w:rPr>
          <w:rFonts w:ascii="Theinhardt Light" w:hAnsi="Theinhardt Light"/>
          <w:sz w:val="20"/>
          <w:szCs w:val="21"/>
        </w:rPr>
        <w:t>Jurkiewicz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Marek </w:t>
      </w:r>
      <w:proofErr w:type="spellStart"/>
      <w:r w:rsidRPr="008F3E07">
        <w:rPr>
          <w:rFonts w:ascii="Theinhardt Light" w:hAnsi="Theinhardt Light"/>
          <w:sz w:val="20"/>
          <w:szCs w:val="21"/>
        </w:rPr>
        <w:t>Kijewski</w:t>
      </w:r>
      <w:proofErr w:type="spellEnd"/>
      <w:r w:rsidRPr="008F3E07">
        <w:rPr>
          <w:rFonts w:ascii="Theinhardt Light" w:hAnsi="Theinhardt Light"/>
          <w:sz w:val="20"/>
          <w:szCs w:val="21"/>
        </w:rPr>
        <w:t>/</w:t>
      </w:r>
      <w:proofErr w:type="spellStart"/>
      <w:r w:rsidRPr="008F3E07">
        <w:rPr>
          <w:rFonts w:ascii="Theinhardt Light" w:hAnsi="Theinhardt Light"/>
          <w:sz w:val="20"/>
          <w:szCs w:val="21"/>
        </w:rPr>
        <w:t>Małgorzata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Malinowska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(</w:t>
      </w:r>
      <w:proofErr w:type="spellStart"/>
      <w:r w:rsidRPr="008F3E07">
        <w:rPr>
          <w:rFonts w:ascii="Theinhardt Light" w:hAnsi="Theinhardt Light"/>
          <w:sz w:val="20"/>
          <w:szCs w:val="21"/>
        </w:rPr>
        <w:t>Kocur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), Karolina </w:t>
      </w:r>
      <w:proofErr w:type="spellStart"/>
      <w:r w:rsidRPr="008F3E07">
        <w:rPr>
          <w:rFonts w:ascii="Theinhardt Light" w:hAnsi="Theinhardt Light"/>
          <w:sz w:val="20"/>
          <w:szCs w:val="21"/>
        </w:rPr>
        <w:t>Kowalska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Wspólnota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Leeeżeć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Grupa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Ładnie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Miłosz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Łuczyński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Marcin </w:t>
      </w:r>
      <w:proofErr w:type="spellStart"/>
      <w:r w:rsidRPr="008F3E07">
        <w:rPr>
          <w:rFonts w:ascii="Theinhardt Light" w:hAnsi="Theinhardt Light"/>
          <w:sz w:val="20"/>
          <w:szCs w:val="21"/>
        </w:rPr>
        <w:t>Maciejowski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Joanna </w:t>
      </w:r>
      <w:proofErr w:type="spellStart"/>
      <w:r w:rsidRPr="008F3E07">
        <w:rPr>
          <w:rFonts w:ascii="Theinhardt Light" w:hAnsi="Theinhardt Light"/>
          <w:sz w:val="20"/>
          <w:szCs w:val="21"/>
        </w:rPr>
        <w:t>Małecka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Paweł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Paulus Mazur / </w:t>
      </w:r>
      <w:proofErr w:type="spellStart"/>
      <w:r w:rsidRPr="008F3E07">
        <w:rPr>
          <w:rFonts w:ascii="Theinhardt Light" w:hAnsi="Theinhardt Light"/>
          <w:sz w:val="20"/>
          <w:szCs w:val="21"/>
        </w:rPr>
        <w:t>Yach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Paszkiewicz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Najakotiva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Neurobot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Józef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Robakowski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Robert </w:t>
      </w:r>
      <w:proofErr w:type="spellStart"/>
      <w:r w:rsidRPr="008F3E07">
        <w:rPr>
          <w:rFonts w:ascii="Theinhardt Light" w:hAnsi="Theinhardt Light"/>
          <w:sz w:val="20"/>
          <w:szCs w:val="21"/>
        </w:rPr>
        <w:t>Rumas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Wilhelm </w:t>
      </w:r>
      <w:proofErr w:type="spellStart"/>
      <w:r w:rsidRPr="008F3E07">
        <w:rPr>
          <w:rFonts w:ascii="Theinhardt Light" w:hAnsi="Theinhardt Light"/>
          <w:sz w:val="20"/>
          <w:szCs w:val="21"/>
        </w:rPr>
        <w:t>Sasnal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Jacek Sienkiewicz, </w:t>
      </w:r>
      <w:proofErr w:type="spellStart"/>
      <w:r w:rsidRPr="008F3E07">
        <w:rPr>
          <w:rFonts w:ascii="Theinhardt Light" w:hAnsi="Theinhardt Light"/>
          <w:sz w:val="20"/>
          <w:szCs w:val="21"/>
        </w:rPr>
        <w:t>Janek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Simon, Karol </w:t>
      </w:r>
      <w:proofErr w:type="spellStart"/>
      <w:r w:rsidRPr="008F3E07">
        <w:rPr>
          <w:rFonts w:ascii="Theinhardt Light" w:hAnsi="Theinhardt Light"/>
          <w:sz w:val="20"/>
          <w:szCs w:val="21"/>
        </w:rPr>
        <w:t>Suka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Agnieszka </w:t>
      </w:r>
      <w:proofErr w:type="spellStart"/>
      <w:r w:rsidRPr="008F3E07">
        <w:rPr>
          <w:rFonts w:ascii="Theinhardt Light" w:hAnsi="Theinhardt Light"/>
          <w:sz w:val="20"/>
          <w:szCs w:val="21"/>
        </w:rPr>
        <w:t>Tarasiuk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Piotr </w:t>
      </w:r>
      <w:proofErr w:type="spellStart"/>
      <w:r w:rsidRPr="008F3E07">
        <w:rPr>
          <w:rFonts w:ascii="Theinhardt Light" w:hAnsi="Theinhardt Light"/>
          <w:sz w:val="20"/>
          <w:szCs w:val="21"/>
        </w:rPr>
        <w:t>Wyrzykowski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Robert </w:t>
      </w:r>
      <w:proofErr w:type="spellStart"/>
      <w:r w:rsidRPr="008F3E07">
        <w:rPr>
          <w:rFonts w:ascii="Theinhardt Light" w:hAnsi="Theinhardt Light"/>
          <w:sz w:val="20"/>
          <w:szCs w:val="21"/>
        </w:rPr>
        <w:t>Zając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Marcelo </w:t>
      </w:r>
      <w:proofErr w:type="spellStart"/>
      <w:r w:rsidRPr="008F3E07">
        <w:rPr>
          <w:rFonts w:ascii="Theinhardt Light" w:hAnsi="Theinhardt Light"/>
          <w:sz w:val="20"/>
          <w:szCs w:val="21"/>
        </w:rPr>
        <w:t>Zammenhoff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Alicja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Żebrowska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gościnnie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: </w:t>
      </w:r>
      <w:proofErr w:type="spellStart"/>
      <w:r w:rsidRPr="008F3E07">
        <w:rPr>
          <w:rFonts w:ascii="Theinhardt Light" w:hAnsi="Theinhardt Light"/>
          <w:sz w:val="20"/>
          <w:szCs w:val="21"/>
        </w:rPr>
        <w:t>Gregor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Różański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/ Mateusz </w:t>
      </w:r>
      <w:proofErr w:type="spellStart"/>
      <w:r w:rsidRPr="008F3E07">
        <w:rPr>
          <w:rFonts w:ascii="Theinhardt Light" w:hAnsi="Theinhardt Light"/>
          <w:sz w:val="20"/>
          <w:szCs w:val="21"/>
        </w:rPr>
        <w:t>Kazula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Kolektyw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Terenowy</w:t>
      </w:r>
      <w:proofErr w:type="spellEnd"/>
      <w:r w:rsidRPr="008F3E07">
        <w:rPr>
          <w:rFonts w:ascii="Theinhardt Light" w:hAnsi="Theinhardt Light"/>
          <w:sz w:val="20"/>
          <w:szCs w:val="21"/>
        </w:rPr>
        <w:t>.</w:t>
      </w:r>
    </w:p>
    <w:p w:rsidR="00FA0C4B" w:rsidRPr="008F3E07" w:rsidRDefault="00FA0C4B" w:rsidP="00FA0C4B">
      <w:pPr>
        <w:jc w:val="both"/>
        <w:rPr>
          <w:rFonts w:ascii="Theinhardt Light" w:hAnsi="Theinhardt Light"/>
          <w:sz w:val="20"/>
          <w:szCs w:val="21"/>
        </w:rPr>
      </w:pPr>
    </w:p>
    <w:p w:rsidR="00F3217F" w:rsidRPr="008F3E07" w:rsidRDefault="00FA0C4B" w:rsidP="00FA0C4B">
      <w:pPr>
        <w:rPr>
          <w:rFonts w:ascii="Theinhardt Light" w:hAnsi="Theinhardt Light"/>
          <w:sz w:val="20"/>
          <w:szCs w:val="21"/>
        </w:rPr>
      </w:pPr>
      <w:proofErr w:type="spellStart"/>
      <w:r w:rsidRPr="008F3E07">
        <w:rPr>
          <w:rFonts w:ascii="Theinhardt Light" w:hAnsi="Theinhardt Light"/>
          <w:b/>
          <w:sz w:val="20"/>
          <w:szCs w:val="21"/>
        </w:rPr>
        <w:t>Kuratorzy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>:</w:t>
      </w:r>
      <w:r w:rsidR="00526E3B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Szymon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Maliborski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Łukasz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Ronduda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</w:p>
    <w:p w:rsidR="00F3217F" w:rsidRPr="008F3E07" w:rsidRDefault="00F3217F" w:rsidP="00FA0C4B">
      <w:pPr>
        <w:rPr>
          <w:rFonts w:ascii="Theinhardt Light" w:hAnsi="Theinhardt Light"/>
          <w:sz w:val="20"/>
          <w:szCs w:val="21"/>
        </w:rPr>
      </w:pPr>
      <w:proofErr w:type="spellStart"/>
      <w:r w:rsidRPr="008F3E07">
        <w:rPr>
          <w:rFonts w:ascii="Theinhardt Light" w:hAnsi="Theinhardt Light"/>
          <w:b/>
          <w:sz w:val="20"/>
          <w:szCs w:val="21"/>
        </w:rPr>
        <w:t>Współpraca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kuratorska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: </w:t>
      </w:r>
      <w:proofErr w:type="spellStart"/>
      <w:r w:rsidRPr="008F3E07">
        <w:rPr>
          <w:rFonts w:ascii="Theinhardt Light" w:hAnsi="Theinhardt Light"/>
          <w:sz w:val="20"/>
          <w:szCs w:val="21"/>
        </w:rPr>
        <w:t>Zofia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Krawiec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br/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Projekt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wystawy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>:</w:t>
      </w:r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Maciej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Siuda</w:t>
      </w:r>
      <w:proofErr w:type="spellEnd"/>
    </w:p>
    <w:p w:rsidR="00F07D00" w:rsidRPr="008F3E07" w:rsidRDefault="00F3217F" w:rsidP="00FA0C4B">
      <w:pPr>
        <w:rPr>
          <w:rFonts w:ascii="Theinhardt Light" w:hAnsi="Theinhardt Light"/>
          <w:sz w:val="20"/>
          <w:szCs w:val="21"/>
        </w:rPr>
      </w:pPr>
      <w:proofErr w:type="spellStart"/>
      <w:r w:rsidRPr="008F3E07">
        <w:rPr>
          <w:rFonts w:ascii="Theinhardt Light" w:hAnsi="Theinhardt Light"/>
          <w:b/>
          <w:sz w:val="20"/>
          <w:szCs w:val="21"/>
        </w:rPr>
        <w:t>Współpraca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projektowa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: </w:t>
      </w:r>
      <w:r w:rsidRPr="008F3E07">
        <w:rPr>
          <w:rFonts w:ascii="Theinhardt Light" w:hAnsi="Theinhardt Light"/>
          <w:sz w:val="20"/>
          <w:szCs w:val="21"/>
        </w:rPr>
        <w:t xml:space="preserve">Tomasz </w:t>
      </w:r>
      <w:proofErr w:type="spellStart"/>
      <w:r w:rsidRPr="008F3E07">
        <w:rPr>
          <w:rFonts w:ascii="Theinhardt Light" w:hAnsi="Theinhardt Light"/>
          <w:sz w:val="20"/>
          <w:szCs w:val="21"/>
        </w:rPr>
        <w:t>Czuban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sz w:val="20"/>
          <w:szCs w:val="21"/>
        </w:rPr>
        <w:t>Katarzyna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sz w:val="20"/>
          <w:szCs w:val="21"/>
        </w:rPr>
        <w:t>Dąbkowska</w:t>
      </w:r>
      <w:proofErr w:type="spellEnd"/>
      <w:r w:rsidRPr="008F3E07">
        <w:rPr>
          <w:rFonts w:ascii="Theinhardt Light" w:hAnsi="Theinhardt Light"/>
          <w:sz w:val="20"/>
          <w:szCs w:val="21"/>
        </w:rPr>
        <w:t xml:space="preserve"> </w:t>
      </w:r>
      <w:r w:rsidR="00FA0C4B" w:rsidRPr="008F3E07">
        <w:rPr>
          <w:rFonts w:ascii="Theinhardt Light" w:hAnsi="Theinhardt Light"/>
          <w:sz w:val="20"/>
          <w:szCs w:val="21"/>
        </w:rPr>
        <w:br/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Opracowanie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graficzne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ekspozycji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i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publikacji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>:</w:t>
      </w:r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Maciej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Ratajski</w:t>
      </w:r>
      <w:proofErr w:type="spellEnd"/>
    </w:p>
    <w:p w:rsidR="00A36278" w:rsidRPr="008F3E07" w:rsidRDefault="00F3217F" w:rsidP="00FA0C4B">
      <w:pPr>
        <w:rPr>
          <w:rFonts w:ascii="Theinhardt Light" w:hAnsi="Theinhardt Light"/>
          <w:sz w:val="20"/>
          <w:szCs w:val="21"/>
        </w:rPr>
      </w:pPr>
      <w:proofErr w:type="spellStart"/>
      <w:r w:rsidRPr="008F3E07">
        <w:rPr>
          <w:rFonts w:ascii="Theinhardt Light" w:hAnsi="Theinhardt Light"/>
          <w:b/>
          <w:sz w:val="20"/>
          <w:szCs w:val="21"/>
        </w:rPr>
        <w:t>Opracowanie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graficzne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wydarzeń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,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plakatu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Pr="008F3E07">
        <w:rPr>
          <w:rFonts w:ascii="Theinhardt Light" w:hAnsi="Theinhardt Light"/>
          <w:b/>
          <w:sz w:val="20"/>
          <w:szCs w:val="21"/>
        </w:rPr>
        <w:t>i</w:t>
      </w:r>
      <w:proofErr w:type="spellEnd"/>
      <w:r w:rsidRPr="008F3E07">
        <w:rPr>
          <w:rFonts w:ascii="Theinhardt Light" w:hAnsi="Theinhardt Light"/>
          <w:b/>
          <w:sz w:val="20"/>
          <w:szCs w:val="21"/>
        </w:rPr>
        <w:t xml:space="preserve"> video</w:t>
      </w:r>
      <w:r w:rsidR="00F07D00" w:rsidRPr="008F3E07">
        <w:rPr>
          <w:rFonts w:ascii="Theinhardt Light" w:hAnsi="Theinhardt Light"/>
          <w:b/>
          <w:sz w:val="20"/>
          <w:szCs w:val="21"/>
        </w:rPr>
        <w:t>:</w:t>
      </w:r>
      <w:r w:rsidR="00F07D00" w:rsidRPr="008F3E07">
        <w:rPr>
          <w:rFonts w:ascii="Theinhardt Light" w:hAnsi="Theinhardt Light"/>
          <w:sz w:val="20"/>
          <w:szCs w:val="21"/>
        </w:rPr>
        <w:t xml:space="preserve"> Noviki</w:t>
      </w:r>
      <w:r w:rsidRPr="008F3E07">
        <w:rPr>
          <w:rFonts w:ascii="Theinhardt Light" w:hAnsi="Theinhardt Light"/>
          <w:sz w:val="20"/>
          <w:szCs w:val="21"/>
        </w:rPr>
        <w:t>.net</w:t>
      </w:r>
      <w:r w:rsidR="00FA0C4B" w:rsidRPr="008F3E07">
        <w:rPr>
          <w:rFonts w:ascii="Theinhardt Light" w:hAnsi="Theinhardt Light"/>
          <w:sz w:val="20"/>
          <w:szCs w:val="21"/>
        </w:rPr>
        <w:br/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Produkcja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i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realizacja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wystawy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: Jakub Antosz, Marek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Franczak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Piotr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Frysztak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Szymon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Ignatowicz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Artur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br/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Jeziorek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Przemysław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Pryciak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Paweł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Sobczak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Marcin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Szubiak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,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Michał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Ziętek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br/>
      </w:r>
      <w:proofErr w:type="spellStart"/>
      <w:r w:rsidR="00FA0C4B" w:rsidRPr="008F3E07">
        <w:rPr>
          <w:rFonts w:ascii="Theinhardt Light" w:hAnsi="Theinhardt Light"/>
          <w:b/>
          <w:sz w:val="20"/>
          <w:szCs w:val="21"/>
        </w:rPr>
        <w:t>Tłumaczenia</w:t>
      </w:r>
      <w:proofErr w:type="spellEnd"/>
      <w:r w:rsidR="00FA0C4B" w:rsidRPr="008F3E07">
        <w:rPr>
          <w:rFonts w:ascii="Theinhardt Light" w:hAnsi="Theinhardt Light"/>
          <w:b/>
          <w:sz w:val="20"/>
          <w:szCs w:val="21"/>
        </w:rPr>
        <w:t>:</w:t>
      </w:r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Łukasz</w:t>
      </w:r>
      <w:proofErr w:type="spellEnd"/>
      <w:r w:rsidR="00FA0C4B" w:rsidRPr="008F3E07">
        <w:rPr>
          <w:rFonts w:ascii="Theinhardt Light" w:hAnsi="Theinhardt Light"/>
          <w:sz w:val="20"/>
          <w:szCs w:val="21"/>
        </w:rPr>
        <w:t xml:space="preserve"> </w:t>
      </w:r>
      <w:proofErr w:type="spellStart"/>
      <w:r w:rsidR="00FA0C4B" w:rsidRPr="008F3E07">
        <w:rPr>
          <w:rFonts w:ascii="Theinhardt Light" w:hAnsi="Theinhardt Light"/>
          <w:sz w:val="20"/>
          <w:szCs w:val="21"/>
        </w:rPr>
        <w:t>Mojsak</w:t>
      </w:r>
      <w:proofErr w:type="spellEnd"/>
    </w:p>
    <w:p w:rsidR="00D61E64" w:rsidRPr="008F3E07" w:rsidRDefault="00D61E64" w:rsidP="00AD347A">
      <w:pPr>
        <w:pStyle w:val="Domylne"/>
        <w:jc w:val="both"/>
        <w:rPr>
          <w:rFonts w:ascii="Theinhardt Light" w:hAnsi="Theinhardt Light"/>
          <w:sz w:val="20"/>
          <w:szCs w:val="21"/>
        </w:rPr>
      </w:pPr>
    </w:p>
    <w:p w:rsidR="00D61E64" w:rsidRPr="008F3E07" w:rsidRDefault="00FA0C4B" w:rsidP="00AD347A">
      <w:pPr>
        <w:pStyle w:val="Domylne"/>
        <w:jc w:val="both"/>
        <w:rPr>
          <w:rFonts w:ascii="Theinhardt Light" w:hAnsi="Theinhardt Light"/>
          <w:b/>
          <w:sz w:val="20"/>
          <w:szCs w:val="21"/>
        </w:rPr>
      </w:pPr>
      <w:r w:rsidRPr="008F3E07">
        <w:rPr>
          <w:rFonts w:ascii="Theinhardt Light" w:hAnsi="Theinhardt Light"/>
          <w:b/>
          <w:sz w:val="20"/>
          <w:szCs w:val="21"/>
        </w:rPr>
        <w:t>Kontakt dla prasy:</w:t>
      </w:r>
    </w:p>
    <w:p w:rsidR="00D61E64" w:rsidRPr="008F3E07" w:rsidRDefault="00FA0C4B" w:rsidP="00AD347A">
      <w:pPr>
        <w:pStyle w:val="Domylne"/>
        <w:jc w:val="both"/>
        <w:rPr>
          <w:rFonts w:ascii="Theinhardt Light" w:hAnsi="Theinhardt Light"/>
          <w:sz w:val="20"/>
          <w:szCs w:val="21"/>
        </w:rPr>
      </w:pPr>
      <w:r w:rsidRPr="008F3E07">
        <w:rPr>
          <w:rFonts w:ascii="Theinhardt Light" w:hAnsi="Theinhardt Light"/>
          <w:sz w:val="20"/>
          <w:szCs w:val="21"/>
        </w:rPr>
        <w:t xml:space="preserve">Iga Winczakiewicz </w:t>
      </w:r>
      <w:hyperlink r:id="rId7" w:history="1">
        <w:r w:rsidR="00D61E64" w:rsidRPr="008F3E07">
          <w:rPr>
            <w:rStyle w:val="Hipercze"/>
            <w:rFonts w:ascii="Theinhardt Light" w:hAnsi="Theinhardt Light"/>
            <w:sz w:val="20"/>
            <w:szCs w:val="21"/>
          </w:rPr>
          <w:t>iga.winczakiewicz@artmuseum.pl</w:t>
        </w:r>
      </w:hyperlink>
      <w:r w:rsidR="00D61E64" w:rsidRPr="008F3E07">
        <w:rPr>
          <w:rFonts w:ascii="Theinhardt Light" w:hAnsi="Theinhardt Light"/>
          <w:sz w:val="20"/>
          <w:szCs w:val="21"/>
        </w:rPr>
        <w:t xml:space="preserve"> / </w:t>
      </w:r>
      <w:hyperlink r:id="rId8" w:history="1">
        <w:r w:rsidR="00D61E64" w:rsidRPr="008F3E07">
          <w:rPr>
            <w:rStyle w:val="Hipercze"/>
            <w:rFonts w:ascii="Theinhardt Light" w:hAnsi="Theinhardt Light"/>
            <w:sz w:val="20"/>
            <w:szCs w:val="21"/>
          </w:rPr>
          <w:t>prasa@artmuseum.pl</w:t>
        </w:r>
      </w:hyperlink>
      <w:r w:rsidR="00D61E64" w:rsidRPr="008F3E07">
        <w:rPr>
          <w:rFonts w:ascii="Theinhardt Light" w:hAnsi="Theinhardt Light"/>
          <w:sz w:val="20"/>
          <w:szCs w:val="21"/>
        </w:rPr>
        <w:t xml:space="preserve"> </w:t>
      </w:r>
      <w:r w:rsidR="008F3E07" w:rsidRPr="008F3E07">
        <w:rPr>
          <w:rFonts w:ascii="Theinhardt Light" w:hAnsi="Theinhardt Light"/>
          <w:sz w:val="20"/>
          <w:szCs w:val="21"/>
        </w:rPr>
        <w:t xml:space="preserve">/ </w:t>
      </w:r>
      <w:r w:rsidR="00D61E64" w:rsidRPr="008F3E07">
        <w:rPr>
          <w:rFonts w:ascii="Theinhardt Light" w:hAnsi="Theinhardt Light"/>
          <w:sz w:val="20"/>
          <w:szCs w:val="21"/>
        </w:rPr>
        <w:t xml:space="preserve">22 596 40 23 </w:t>
      </w:r>
    </w:p>
    <w:p w:rsidR="00D61E64" w:rsidRPr="008F3E07" w:rsidRDefault="00D61E64" w:rsidP="00AD347A">
      <w:pPr>
        <w:pStyle w:val="Domylne"/>
        <w:jc w:val="both"/>
        <w:rPr>
          <w:rFonts w:ascii="Theinhardt Light" w:hAnsi="Theinhardt Light"/>
          <w:sz w:val="20"/>
          <w:szCs w:val="21"/>
        </w:rPr>
      </w:pPr>
      <w:r w:rsidRPr="008F3E07">
        <w:rPr>
          <w:rFonts w:ascii="Theinhardt Light" w:hAnsi="Theinhardt Light"/>
          <w:sz w:val="20"/>
          <w:szCs w:val="21"/>
        </w:rPr>
        <w:t>Materiały prasowe i zdjęcia: prasa.artmuseum.pl</w:t>
      </w:r>
    </w:p>
    <w:sectPr w:rsidR="00D61E64" w:rsidRPr="008F3E0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A6" w:rsidRDefault="003B0CA6">
      <w:r>
        <w:separator/>
      </w:r>
    </w:p>
  </w:endnote>
  <w:endnote w:type="continuationSeparator" w:id="0">
    <w:p w:rsidR="003B0CA6" w:rsidRDefault="003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inhardt Light">
    <w:altName w:val="Trebuchet MS"/>
    <w:panose1 w:val="00000000000000000000"/>
    <w:charset w:val="00"/>
    <w:family w:val="swiss"/>
    <w:notTrueType/>
    <w:pitch w:val="variable"/>
    <w:sig w:usb0="00000001" w:usb1="5000206A" w:usb2="00000000" w:usb3="00000000" w:csb0="00000093" w:csb1="00000000"/>
  </w:font>
  <w:font w:name="Theinhardt Medium">
    <w:altName w:val="Trebuchet MS"/>
    <w:panose1 w:val="00000000000000000000"/>
    <w:charset w:val="00"/>
    <w:family w:val="swiss"/>
    <w:notTrueType/>
    <w:pitch w:val="variable"/>
    <w:sig w:usb0="00000001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09" w:rsidRDefault="00B77B0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A6" w:rsidRDefault="003B0CA6">
      <w:r>
        <w:separator/>
      </w:r>
    </w:p>
  </w:footnote>
  <w:footnote w:type="continuationSeparator" w:id="0">
    <w:p w:rsidR="003B0CA6" w:rsidRDefault="003B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09" w:rsidRDefault="00B77B0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839A1"/>
    <w:rsid w:val="001417E8"/>
    <w:rsid w:val="001C0957"/>
    <w:rsid w:val="00206744"/>
    <w:rsid w:val="00240929"/>
    <w:rsid w:val="003264AF"/>
    <w:rsid w:val="00362E16"/>
    <w:rsid w:val="003B0CA6"/>
    <w:rsid w:val="003E5756"/>
    <w:rsid w:val="00403780"/>
    <w:rsid w:val="00526E3B"/>
    <w:rsid w:val="00723185"/>
    <w:rsid w:val="00754F81"/>
    <w:rsid w:val="007D6D0B"/>
    <w:rsid w:val="008F3E07"/>
    <w:rsid w:val="009C499B"/>
    <w:rsid w:val="009C6BCD"/>
    <w:rsid w:val="00A36278"/>
    <w:rsid w:val="00AD347A"/>
    <w:rsid w:val="00B6086C"/>
    <w:rsid w:val="00B7695F"/>
    <w:rsid w:val="00B77B09"/>
    <w:rsid w:val="00C26A69"/>
    <w:rsid w:val="00D61E64"/>
    <w:rsid w:val="00E629FD"/>
    <w:rsid w:val="00E8310B"/>
    <w:rsid w:val="00F07D00"/>
    <w:rsid w:val="00F123FC"/>
    <w:rsid w:val="00F3217F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8BC4-F21E-4EB4-8A5C-FD3ABF8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62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62E1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artmuseu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ga.winczakiewicz@artmuseu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Andino Velez</dc:creator>
  <cp:lastModifiedBy>Iga Win</cp:lastModifiedBy>
  <cp:revision>17</cp:revision>
  <dcterms:created xsi:type="dcterms:W3CDTF">2017-06-20T13:43:00Z</dcterms:created>
  <dcterms:modified xsi:type="dcterms:W3CDTF">2017-07-21T18:45:00Z</dcterms:modified>
</cp:coreProperties>
</file>