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46258" w14:paraId="6DA3E7A8" w14:textId="77777777" w:rsidTr="009F7A5C">
        <w:tc>
          <w:tcPr>
            <w:tcW w:w="3256" w:type="dxa"/>
          </w:tcPr>
          <w:p w14:paraId="7374A69A" w14:textId="783569BD" w:rsidR="00646258" w:rsidRDefault="00646258" w:rsidP="00646258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374B99">
              <w:rPr>
                <w:rFonts w:ascii="Theinhardt Light" w:eastAsia="Theinhardt Light" w:hAnsi="Theinhardt Light" w:cs="Theinhardt Light"/>
                <w:noProof/>
                <w:lang w:val="pl-PL"/>
              </w:rPr>
              <w:drawing>
                <wp:inline distT="0" distB="0" distL="0" distR="0" wp14:anchorId="342678FD" wp14:editId="42FC492B">
                  <wp:extent cx="990600" cy="2428875"/>
                  <wp:effectExtent l="0" t="0" r="0" b="9525"/>
                  <wp:docPr id="8" name="image1.png" descr="logo_Muzeum_PL_wysokie_M_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Muzeum_PL_wysokie_M_HQ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14:paraId="70DE2360" w14:textId="36830F2B" w:rsidR="00646258" w:rsidRPr="009F7A5C" w:rsidRDefault="009F7A5C" w:rsidP="009F7A5C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 w:rsidRPr="009F7A5C">
              <w:rPr>
                <w:rFonts w:ascii="Theinhardt Light" w:eastAsia="Theinhardt Light" w:hAnsi="Theinhardt Light" w:cs="Theinhardt Light"/>
                <w:sz w:val="24"/>
              </w:rPr>
              <w:t xml:space="preserve">Informacja prasowa, </w:t>
            </w:r>
            <w:r w:rsidR="00646258" w:rsidRPr="009F7A5C">
              <w:rPr>
                <w:rFonts w:ascii="Theinhardt Light" w:eastAsia="Theinhardt Light" w:hAnsi="Theinhardt Light" w:cs="Theinhardt Light"/>
                <w:sz w:val="24"/>
              </w:rPr>
              <w:t>17.01.2023</w:t>
            </w:r>
          </w:p>
          <w:p w14:paraId="15000B2B" w14:textId="77777777" w:rsidR="00646258" w:rsidRPr="00374B99" w:rsidRDefault="00646258" w:rsidP="00646258">
            <w:pPr>
              <w:rPr>
                <w:rFonts w:ascii="Theinhardt Light" w:eastAsia="Theinhardt Light" w:hAnsi="Theinhardt Light" w:cs="Theinhardt Light"/>
              </w:rPr>
            </w:pPr>
          </w:p>
          <w:p w14:paraId="0B7C463A" w14:textId="77777777" w:rsidR="009F7A5C" w:rsidRDefault="009F7A5C" w:rsidP="006462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</w:p>
          <w:p w14:paraId="3DB93CAC" w14:textId="5CE9AC1A" w:rsidR="00646258" w:rsidRDefault="00646258" w:rsidP="006462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Anka Ptaszkowska</w:t>
            </w:r>
          </w:p>
          <w:p w14:paraId="52D6F9FC" w14:textId="0C8A197F" w:rsidR="00646258" w:rsidRPr="00374B99" w:rsidRDefault="00646258" w:rsidP="00646258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Przypadkiem</w:t>
            </w:r>
          </w:p>
          <w:p w14:paraId="55603A98" w14:textId="399EDE4F" w:rsidR="00646258" w:rsidRPr="00374B99" w:rsidRDefault="00646258" w:rsidP="009F7A5C">
            <w:pPr>
              <w:rPr>
                <w:rFonts w:ascii="Theinhardt Light" w:eastAsia="Theinhardt Light" w:hAnsi="Theinhardt Light" w:cs="Theinhardt Light"/>
              </w:rPr>
            </w:pPr>
          </w:p>
          <w:p w14:paraId="67B4C723" w14:textId="6D9F081F" w:rsidR="00646258" w:rsidRPr="009F7A5C" w:rsidRDefault="009F7A5C" w:rsidP="00646258">
            <w:pPr>
              <w:tabs>
                <w:tab w:val="left" w:pos="5027"/>
              </w:tabs>
              <w:jc w:val="right"/>
              <w:rPr>
                <w:rFonts w:ascii="Theinhardt Light" w:eastAsia="Theinhardt Light" w:hAnsi="Theinhardt Light" w:cs="Theinhardt Light"/>
                <w:b/>
                <w:sz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</w:rPr>
              <w:br/>
            </w:r>
            <w:r w:rsidR="00646258" w:rsidRPr="009F7A5C">
              <w:rPr>
                <w:rFonts w:ascii="Theinhardt Light" w:eastAsia="Theinhardt Light" w:hAnsi="Theinhardt Light" w:cs="Theinhardt Light"/>
                <w:b/>
                <w:sz w:val="24"/>
              </w:rPr>
              <w:t>17.02 – 23.04.2023</w:t>
            </w:r>
          </w:p>
          <w:p w14:paraId="0CAD2112" w14:textId="77777777" w:rsidR="00646258" w:rsidRDefault="00646258" w:rsidP="00646258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 w:rsidRPr="00374B99">
              <w:rPr>
                <w:rFonts w:ascii="Theinhardt Light" w:eastAsia="Theinhardt Light" w:hAnsi="Theinhardt Light" w:cs="Theinhardt Light"/>
                <w:sz w:val="24"/>
              </w:rPr>
              <w:t>Wybrzeże Kościuszkowskie 22</w:t>
            </w:r>
          </w:p>
          <w:p w14:paraId="5D2849CB" w14:textId="4E57F984" w:rsidR="00646258" w:rsidRDefault="00646258" w:rsidP="00646258">
            <w:pPr>
              <w:jc w:val="right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Theinhardt Light" w:eastAsia="Theinhardt Light" w:hAnsi="Theinhardt Light" w:cs="Theinhardt Light"/>
                <w:sz w:val="24"/>
              </w:rPr>
              <w:t xml:space="preserve">otwarcie wystawy: piątek 17.02.2023, godz. 18.00 </w:t>
            </w:r>
          </w:p>
        </w:tc>
      </w:tr>
    </w:tbl>
    <w:p w14:paraId="7C8763DE" w14:textId="77777777" w:rsidR="00646258" w:rsidRDefault="00646258">
      <w:pPr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F4739A6" w14:textId="77777777" w:rsidR="00646258" w:rsidRDefault="00646258">
      <w:pPr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0CF17E66" w14:textId="77777777" w:rsidR="00285616" w:rsidRDefault="00285616" w:rsidP="009F7A5C">
      <w:pPr>
        <w:rPr>
          <w:rFonts w:ascii="Theinhardt Light" w:eastAsia="Calibri" w:hAnsi="Theinhardt Light" w:cs="Calibri"/>
          <w:b/>
          <w:i/>
          <w:sz w:val="24"/>
          <w:szCs w:val="24"/>
        </w:rPr>
      </w:pPr>
    </w:p>
    <w:p w14:paraId="00000001" w14:textId="218F2E57" w:rsidR="001B158F" w:rsidRPr="009F7A5C" w:rsidRDefault="00B32C81" w:rsidP="009F7A5C">
      <w:pPr>
        <w:rPr>
          <w:rFonts w:ascii="Theinhardt Light" w:eastAsia="Calibri" w:hAnsi="Theinhardt Light" w:cs="Calibri"/>
          <w:b/>
          <w:i/>
          <w:sz w:val="24"/>
          <w:szCs w:val="24"/>
        </w:rPr>
      </w:pPr>
      <w:r w:rsidRPr="009F7A5C">
        <w:rPr>
          <w:rFonts w:ascii="Theinhardt Light" w:eastAsia="Calibri" w:hAnsi="Theinhardt Light" w:cs="Calibri"/>
          <w:b/>
          <w:i/>
          <w:sz w:val="24"/>
          <w:szCs w:val="24"/>
        </w:rPr>
        <w:t xml:space="preserve">Ekscytacja jako geneza wszystkiego </w:t>
      </w:r>
    </w:p>
    <w:p w14:paraId="00000002" w14:textId="77777777" w:rsidR="001B158F" w:rsidRPr="009F7A5C" w:rsidRDefault="001B158F">
      <w:pPr>
        <w:rPr>
          <w:rFonts w:ascii="Theinhardt Light" w:eastAsia="Calibri" w:hAnsi="Theinhardt Light" w:cs="Calibri"/>
          <w:i/>
          <w:sz w:val="24"/>
          <w:szCs w:val="24"/>
        </w:rPr>
      </w:pPr>
    </w:p>
    <w:p w14:paraId="00000003" w14:textId="77777777" w:rsidR="001B158F" w:rsidRPr="009F7A5C" w:rsidRDefault="00B32C81">
      <w:pPr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9F7A5C">
        <w:rPr>
          <w:rFonts w:ascii="Theinhardt Light" w:eastAsia="Calibri" w:hAnsi="Theinhardt Light" w:cs="Calibri"/>
          <w:b/>
          <w:sz w:val="24"/>
          <w:szCs w:val="24"/>
        </w:rPr>
        <w:t xml:space="preserve">Z UW wyrzucono ją za to, że nie wstała podczas śpiewania Międzynarodówki. W Lublinie studiowała historię sztuki i, jak sama wspomina, „interesowała się filozofią, ale jeszcze bardziej rock and </w:t>
      </w:r>
      <w:proofErr w:type="spellStart"/>
      <w:r w:rsidRPr="009F7A5C">
        <w:rPr>
          <w:rFonts w:ascii="Theinhardt Light" w:eastAsia="Calibri" w:hAnsi="Theinhardt Light" w:cs="Calibri"/>
          <w:b/>
          <w:sz w:val="24"/>
          <w:szCs w:val="24"/>
        </w:rPr>
        <w:t>rollem</w:t>
      </w:r>
      <w:proofErr w:type="spellEnd"/>
      <w:r w:rsidRPr="009F7A5C">
        <w:rPr>
          <w:rFonts w:ascii="Theinhardt Light" w:eastAsia="Calibri" w:hAnsi="Theinhardt Light" w:cs="Calibri"/>
          <w:b/>
          <w:sz w:val="24"/>
          <w:szCs w:val="24"/>
        </w:rPr>
        <w:t>”. W Paryżu prowadziła niezależne galerie sztuki. Do dziś w jej warszawskim mieszkaniu spotykają się artystki i artyści. Anka Ptaszkowska jest bohaterką najnowszej wystawy w Muzeum Sztuki Nowoczesnej w Warszawie.</w:t>
      </w:r>
    </w:p>
    <w:p w14:paraId="00000004" w14:textId="77777777" w:rsidR="001B158F" w:rsidRPr="009F7A5C" w:rsidRDefault="001B158F">
      <w:pPr>
        <w:rPr>
          <w:rFonts w:ascii="Theinhardt Light" w:eastAsia="Calibri" w:hAnsi="Theinhardt Light" w:cs="Calibri"/>
          <w:sz w:val="24"/>
          <w:szCs w:val="24"/>
        </w:rPr>
      </w:pPr>
    </w:p>
    <w:p w14:paraId="00000005" w14:textId="2B065051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 xml:space="preserve">Ekspozycja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Anka Ptaszkowska. Przypadkiem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 otworzy </w:t>
      </w:r>
      <w:r w:rsidR="009F7A5C">
        <w:rPr>
          <w:rFonts w:ascii="Theinhardt Light" w:eastAsia="Calibri" w:hAnsi="Theinhardt Light" w:cs="Calibri"/>
          <w:sz w:val="24"/>
          <w:szCs w:val="24"/>
        </w:rPr>
        <w:t>się w MSN-</w:t>
      </w:r>
      <w:proofErr w:type="spellStart"/>
      <w:r w:rsidR="009F7A5C">
        <w:rPr>
          <w:rFonts w:ascii="Theinhardt Light" w:eastAsia="Calibri" w:hAnsi="Theinhardt Light" w:cs="Calibri"/>
          <w:sz w:val="24"/>
          <w:szCs w:val="24"/>
        </w:rPr>
        <w:t>ie</w:t>
      </w:r>
      <w:proofErr w:type="spellEnd"/>
      <w:r w:rsidR="009F7A5C">
        <w:rPr>
          <w:rFonts w:ascii="Theinhardt Light" w:eastAsia="Calibri" w:hAnsi="Theinhardt Light" w:cs="Calibri"/>
          <w:sz w:val="24"/>
          <w:szCs w:val="24"/>
        </w:rPr>
        <w:t xml:space="preserve"> w piątek 17 lutego</w:t>
      </w:r>
      <w:r w:rsidR="009F7A5C"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i potrwa do 23 kwietnia. Złożą się na nią dokumenty pokazujące intensywne „życie w sztuce” tytułowej bohaterki, instalacja dźwiękowa Michała Libery skomponowana z archiwalnych nagrań i rozmów z nią oraz dzieła wielu artystek i artystów, którym 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>Ptaszkowska</w:t>
      </w:r>
      <w:r w:rsidR="009F7A5C">
        <w:rPr>
          <w:rFonts w:ascii="Theinhardt Light" w:eastAsia="Calibri" w:hAnsi="Theinhardt Light" w:cs="Calibri"/>
          <w:sz w:val="24"/>
          <w:szCs w:val="24"/>
        </w:rPr>
        <w:t xml:space="preserve"> poświęciła</w:t>
      </w:r>
      <w:r w:rsidR="009F7A5C"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>i poświęca całe swoje życie. Zobaczymy m.in. prace Henryka Stażewskiego, Marii Ewy Łunkiewicz-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Rogoyskiej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, Tadeusza Kantora, Edwarda Krasińskiego, Eustachego Kossakowskiego, Włodzimierza Borowskiego, Daniela Burena, 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Babette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>Mangolte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, Dana Grahama czy Rachel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Poignant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. </w:t>
      </w:r>
    </w:p>
    <w:p w14:paraId="00000006" w14:textId="77777777" w:rsidR="001B158F" w:rsidRPr="009F7A5C" w:rsidRDefault="001B158F">
      <w:pPr>
        <w:rPr>
          <w:rFonts w:ascii="Theinhardt Light" w:eastAsia="Calibri" w:hAnsi="Theinhardt Light" w:cs="Calibri"/>
          <w:sz w:val="24"/>
          <w:szCs w:val="24"/>
        </w:rPr>
      </w:pPr>
    </w:p>
    <w:p w14:paraId="00000007" w14:textId="3D650ABF" w:rsidR="001B158F" w:rsidRPr="009F7A5C" w:rsidRDefault="00B32C81">
      <w:pPr>
        <w:jc w:val="both"/>
        <w:rPr>
          <w:rFonts w:ascii="Theinhardt Light" w:eastAsia="Calibri" w:hAnsi="Theinhardt Light" w:cs="Calibri"/>
          <w:i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 xml:space="preserve">Jak wyjaśnia kuratorka wystawy Maria Matuszkiewicz: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Osią wystawy jest scenariusz filmu autobiograficznego w 32 rozdziałach, napisany prze</w:t>
      </w:r>
      <w:r w:rsidR="009F7A5C">
        <w:rPr>
          <w:rFonts w:ascii="Theinhardt Light" w:eastAsia="Calibri" w:hAnsi="Theinhardt Light" w:cs="Calibri"/>
          <w:i/>
          <w:sz w:val="24"/>
          <w:szCs w:val="24"/>
        </w:rPr>
        <w:t>z Ankę Ptaszkowską w 2016 roku,</w:t>
      </w:r>
      <w:r w:rsidR="009F7A5C">
        <w:rPr>
          <w:rFonts w:ascii="Theinhardt Light" w:eastAsia="Calibri" w:hAnsi="Theinhardt Light" w:cs="Calibri"/>
          <w:i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 xml:space="preserve">a teraz opublikowany w katalogu wystawy. Ukazuje on zarówno oficjalny, jak i prywatny wymiar tej historii. Co więcej, w Muzeum nad Wisłą pokażemy także powstały na bazie scenariusza film Anny Molskiej pt. </w:t>
      </w:r>
      <w:r w:rsidRPr="009F7A5C">
        <w:rPr>
          <w:rFonts w:ascii="Theinhardt Light" w:eastAsia="Calibri" w:hAnsi="Theinhardt Light" w:cs="Calibri"/>
          <w:i/>
          <w:sz w:val="24"/>
          <w:szCs w:val="24"/>
          <w:highlight w:val="white"/>
        </w:rPr>
        <w:t>„</w:t>
      </w:r>
      <w:r w:rsidR="00285616" w:rsidRPr="009F7A5C">
        <w:rPr>
          <w:rFonts w:ascii="Theinhardt Light" w:eastAsia="Calibri" w:hAnsi="Theinhardt Light" w:cs="Calibri"/>
          <w:i/>
          <w:sz w:val="24"/>
          <w:szCs w:val="24"/>
          <w:highlight w:val="white"/>
        </w:rPr>
        <w:t>Wyobraź</w:t>
      </w:r>
      <w:r w:rsidR="00285616">
        <w:rPr>
          <w:rFonts w:ascii="Theinhardt Light" w:eastAsia="Calibri" w:hAnsi="Theinhardt Light" w:cs="Calibri"/>
          <w:i/>
          <w:sz w:val="24"/>
          <w:szCs w:val="24"/>
          <w:highlight w:val="white"/>
        </w:rPr>
        <w:t>cie</w:t>
      </w:r>
      <w:r w:rsidR="00285616" w:rsidRPr="009F7A5C">
        <w:rPr>
          <w:rFonts w:ascii="Theinhardt Light" w:eastAsia="Calibri" w:hAnsi="Theinhardt Light" w:cs="Calibri"/>
          <w:i/>
          <w:sz w:val="24"/>
          <w:szCs w:val="24"/>
          <w:highlight w:val="white"/>
        </w:rPr>
        <w:t xml:space="preserve"> sobie, że istnieje prawda w sztuce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”</w:t>
      </w:r>
      <w:r w:rsidRPr="009F7A5C">
        <w:rPr>
          <w:rFonts w:ascii="Theinhardt Light" w:eastAsia="Calibri" w:hAnsi="Theinhardt Light" w:cs="Calibri"/>
          <w:i/>
          <w:sz w:val="24"/>
          <w:szCs w:val="24"/>
          <w:highlight w:val="white"/>
        </w:rPr>
        <w:t>.</w:t>
      </w:r>
    </w:p>
    <w:p w14:paraId="00000008" w14:textId="77777777" w:rsidR="001B158F" w:rsidRPr="009F7A5C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9" w14:textId="77777777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Wystawie będzie też towarzyszyć publikacja pt. </w:t>
      </w:r>
      <w:r w:rsidRPr="009F7A5C">
        <w:rPr>
          <w:rFonts w:ascii="Theinhardt Light" w:eastAsia="Calibri" w:hAnsi="Theinhardt Light" w:cs="Calibri"/>
          <w:i/>
          <w:sz w:val="24"/>
          <w:szCs w:val="24"/>
          <w:highlight w:val="white"/>
        </w:rPr>
        <w:t>Dom w Zalesiu - i jego pobocza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, czyli spisana przez Ankę Ptaszkowską historia jej związków rodzinnych i przyjacielskich, ściśle spleciona 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lastRenderedPageBreak/>
        <w:t xml:space="preserve">z historią domu zbudowanego przez jej matkę podczas okupacji. Po wojnie dom był miejscem twórczości męża Ptaszkowskiej, Edwarda Krasińskiego (to tu po raz pierwszy pojawił się słynny niebieski pasek), czy zaprzyjaźnionego z nią krytyka Mariusza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>Tchorka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(to w Zalesiu wspólnie napisali Teorię Miejsca).  </w:t>
      </w:r>
    </w:p>
    <w:p w14:paraId="0000000A" w14:textId="77777777" w:rsidR="001B158F" w:rsidRPr="009F7A5C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B" w14:textId="77777777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>„ŻYĆ TERAŹNIEJSZOŚCIĄ”</w:t>
      </w:r>
    </w:p>
    <w:p w14:paraId="0000000C" w14:textId="6B154EAD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 xml:space="preserve">Anka Ptaszkowska to żywioł. Kiedy odkryła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Litanię do ekscytacji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 Malewicza, znalazła w niej odzwierciedlenie własnego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credo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. Jej życiu niezmiennie przyświeca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„</w:t>
      </w:r>
      <w:r w:rsidRPr="009F7A5C">
        <w:rPr>
          <w:rFonts w:ascii="Theinhardt Light" w:eastAsia="Calibri" w:hAnsi="Theinhardt Light" w:cs="Calibri"/>
          <w:sz w:val="24"/>
          <w:szCs w:val="24"/>
        </w:rPr>
        <w:t>ekscytacja jako geneza wszystkiego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”</w:t>
      </w:r>
      <w:r w:rsidRPr="009F7A5C">
        <w:rPr>
          <w:rFonts w:ascii="Theinhardt Light" w:eastAsia="Calibri" w:hAnsi="Theinhardt Light" w:cs="Calibri"/>
          <w:sz w:val="24"/>
          <w:szCs w:val="24"/>
        </w:rPr>
        <w:t>.  Tytusem Dzieduszyckim byli w Lublinie pierwszą parą rocka akrobatycznego, o ich wyczynach pisała prasa. Pasjonowali się jazzem, muzyką wolności, łączyło ich także oddanie sztuce: oboje należeli do Grupy Zamek. Na sztukę nowoczesną podczas studiów na KUL-u Ptaszkowską otworzył legendarny profesor i opozycjonista Jacek Woźniakowski. Pracę magisterską poświęciła Tadeuszowi Kantorowi, a swój pierwsz</w:t>
      </w:r>
      <w:r>
        <w:rPr>
          <w:rFonts w:ascii="Theinhardt Light" w:eastAsia="Calibri" w:hAnsi="Theinhardt Light" w:cs="Calibri"/>
          <w:sz w:val="24"/>
          <w:szCs w:val="24"/>
        </w:rPr>
        <w:t>y artykuł napisała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o Henryku Stażewskim. Potem poznała i jego i Mewę, czyli słynną Marię Ewę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Rogoyską-Łunkiewicz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, oraz jej męża Jana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Rogoyskiego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>. „To była moja rodzina” – mówiła o nich. Fascynował ją Stażewski jako radykalny przedwojenny awangardysta i anarchista, wielki zwolennik egalitaryzmu, a przy tym człowiek skromny, bezinteresowny, wyrozumiały. Mewa była dla Ptaszkowskiej symbolem wielkiego świata – starannie wykształcona za granicą, niezależna, zaznajomiona z ważnymi postaciami z pola sztuki. To między innymi z nimi zakładała w 1966 r. Galerię Foksal. To także jej staraniom zawdzięczamy, że do Galerii dołączył Tadeusz Kantor. Po czterech latach Ptaszkows</w:t>
      </w:r>
      <w:r>
        <w:rPr>
          <w:rFonts w:ascii="Theinhardt Light" w:eastAsia="Calibri" w:hAnsi="Theinhardt Light" w:cs="Calibri"/>
          <w:sz w:val="24"/>
          <w:szCs w:val="24"/>
        </w:rPr>
        <w:t>ka opuściła Galerię i wyjechała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z Polski. Potrzeba wolności i nieskrępowanych działań wyznaczyła kierunek: Paryż. </w:t>
      </w:r>
    </w:p>
    <w:p w14:paraId="0000000D" w14:textId="77777777" w:rsidR="001B158F" w:rsidRPr="009F7A5C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0E" w14:textId="77777777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>„GWAŁTOWNE POCZUCIE SOLIDARNOŚCI”</w:t>
      </w:r>
    </w:p>
    <w:p w14:paraId="0000000F" w14:textId="4440E8A7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>We Francji nawiązała kolejne znaczące dla niej  i jej pracy</w:t>
      </w:r>
      <w:r>
        <w:rPr>
          <w:rFonts w:ascii="Theinhardt Light" w:eastAsia="Calibri" w:hAnsi="Theinhardt Light" w:cs="Calibri"/>
          <w:sz w:val="24"/>
          <w:szCs w:val="24"/>
        </w:rPr>
        <w:t xml:space="preserve"> przyjaźnie oraz angażowała się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w 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>intensywne, choć często krótkotrwałe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 współprace z instytucjami. Wraz z Danielem Burenem, Michelem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Claurą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i </w:t>
      </w:r>
      <w:r w:rsidRPr="009F7A5C">
        <w:rPr>
          <w:rFonts w:ascii="Theinhardt Light" w:eastAsia="Calibri" w:hAnsi="Theinhardt Light" w:cs="Calibri"/>
          <w:sz w:val="24"/>
          <w:szCs w:val="24"/>
          <w:highlight w:val="white"/>
        </w:rPr>
        <w:t>François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Guinochetem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stworzyli dwie, obie eksperymentalne: konceptualną Galerię 1–36 i alternatywną przestrzeń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Vitrine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pour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l'Art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Actuel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, która składała się z baru i księgarni specjalizującej się w książkach artystycznych. Zainicjowała też szeroko zakrojony projekt – inspirowany ideą, która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zadecydowałą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o powstaniu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łodzkiego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Muzeum –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Wymiana między artystami 1931–1982 Polska/USA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. </w:t>
      </w:r>
      <w:r w:rsidRPr="009F7A5C">
        <w:rPr>
          <w:rFonts w:ascii="Theinhardt Light" w:eastAsia="Calibri" w:hAnsi="Theinhardt Light" w:cs="Calibri"/>
          <w:i/>
          <w:sz w:val="24"/>
          <w:szCs w:val="24"/>
        </w:rPr>
        <w:t>Doświadczenie muzeograficzne</w:t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, którego rezultatem było przekazanie w darze przez amerykańskich i polskich artystów prac do kolekcji sztuki Muzeum Sztuki w Łodzi i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Museum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of </w:t>
      </w:r>
      <w:proofErr w:type="spellStart"/>
      <w:r>
        <w:rPr>
          <w:rFonts w:ascii="Theinhardt Light" w:eastAsia="Calibri" w:hAnsi="Theinhardt Light" w:cs="Calibri"/>
          <w:sz w:val="24"/>
          <w:szCs w:val="24"/>
        </w:rPr>
        <w:t>Contemporary</w:t>
      </w:r>
      <w:proofErr w:type="spellEnd"/>
      <w:r>
        <w:rPr>
          <w:rFonts w:ascii="Theinhardt Light" w:eastAsia="Calibri" w:hAnsi="Theinhardt Light" w:cs="Calibri"/>
          <w:sz w:val="24"/>
          <w:szCs w:val="24"/>
        </w:rPr>
        <w:t xml:space="preserve"> Art w Los Angeles.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>W swoim paryskim mieszkaniu organizowała spotkania i wystawy, pomagając młodym artystom. Podobnie jak niegdyś ją i jej przyjaciół wspierali Henryk Stażewski i Mewa Łunkiewicz-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Rogoyska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. </w:t>
      </w:r>
    </w:p>
    <w:p w14:paraId="00000010" w14:textId="77777777" w:rsidR="001B158F" w:rsidRPr="009F7A5C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11" w14:textId="0873B7DE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lastRenderedPageBreak/>
        <w:t>Pytana o zainteresowanie i oddanie sprawom artys</w:t>
      </w:r>
      <w:r>
        <w:rPr>
          <w:rFonts w:ascii="Theinhardt Light" w:eastAsia="Calibri" w:hAnsi="Theinhardt Light" w:cs="Calibri"/>
          <w:sz w:val="24"/>
          <w:szCs w:val="24"/>
        </w:rPr>
        <w:t>tów będących na uboczu mówi, że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„w sztuce interesowały ją wyjątki”, to z tymi odrzuconymi łączyło ją „gwałtowne poczucie solidarności”. Zaowocowało to przywróceniem pamięci o takich artystach, jak Krzysztof Niemczyk i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André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du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Colombier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– prace obu zobaczyć będzie można w MSN-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ie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. </w:t>
      </w:r>
    </w:p>
    <w:p w14:paraId="00000012" w14:textId="77777777" w:rsidR="001B158F" w:rsidRPr="009F7A5C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0000013" w14:textId="77777777" w:rsidR="001B158F" w:rsidRPr="009F7A5C" w:rsidRDefault="001B158F">
      <w:pPr>
        <w:rPr>
          <w:rFonts w:ascii="Theinhardt Light" w:eastAsia="Calibri" w:hAnsi="Theinhardt Light" w:cs="Calibri"/>
          <w:sz w:val="24"/>
          <w:szCs w:val="24"/>
        </w:rPr>
      </w:pPr>
    </w:p>
    <w:p w14:paraId="00000014" w14:textId="77777777" w:rsidR="001B158F" w:rsidRPr="009F7A5C" w:rsidRDefault="00B32C81">
      <w:pPr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>SPRAWA ZAANGAŻOWANIA</w:t>
      </w:r>
      <w:r w:rsidRPr="009F7A5C">
        <w:rPr>
          <w:rFonts w:ascii="Theinhardt Light" w:eastAsia="Calibri" w:hAnsi="Theinhardt Light" w:cs="Calibri"/>
          <w:sz w:val="24"/>
          <w:szCs w:val="24"/>
        </w:rPr>
        <w:tab/>
      </w:r>
    </w:p>
    <w:p w14:paraId="00000015" w14:textId="1F852A92" w:rsidR="001B158F" w:rsidRPr="009F7A5C" w:rsidRDefault="00B32C81">
      <w:pPr>
        <w:jc w:val="both"/>
        <w:rPr>
          <w:rFonts w:ascii="Theinhardt Light" w:eastAsia="Calibri" w:hAnsi="Theinhardt Light" w:cs="Calibri"/>
          <w:sz w:val="24"/>
          <w:szCs w:val="24"/>
        </w:rPr>
      </w:pPr>
      <w:r w:rsidRPr="009F7A5C">
        <w:rPr>
          <w:rFonts w:ascii="Theinhardt Light" w:eastAsia="Calibri" w:hAnsi="Theinhardt Light" w:cs="Calibri"/>
          <w:sz w:val="24"/>
          <w:szCs w:val="24"/>
        </w:rPr>
        <w:t>Wystawa w MSN-</w:t>
      </w:r>
      <w:proofErr w:type="spellStart"/>
      <w:r w:rsidRPr="009F7A5C">
        <w:rPr>
          <w:rFonts w:ascii="Theinhardt Light" w:eastAsia="Calibri" w:hAnsi="Theinhardt Light" w:cs="Calibri"/>
          <w:sz w:val="24"/>
          <w:szCs w:val="24"/>
        </w:rPr>
        <w:t>ie</w:t>
      </w:r>
      <w:proofErr w:type="spellEnd"/>
      <w:r w:rsidRPr="009F7A5C">
        <w:rPr>
          <w:rFonts w:ascii="Theinhardt Light" w:eastAsia="Calibri" w:hAnsi="Theinhardt Light" w:cs="Calibri"/>
          <w:sz w:val="24"/>
          <w:szCs w:val="24"/>
        </w:rPr>
        <w:t xml:space="preserve"> jest opowieścią niedomkniętą i inną być nie może. Kuratorka pozostawia miejsce na właściwe dla Anki Ptaszkowskiej sprzeczności. Oddaje głos samej bohaterce, którą zna osobiście od wielu lat. Jak zresztą przy</w:t>
      </w:r>
      <w:r>
        <w:rPr>
          <w:rFonts w:ascii="Theinhardt Light" w:eastAsia="Calibri" w:hAnsi="Theinhardt Light" w:cs="Calibri"/>
          <w:sz w:val="24"/>
          <w:szCs w:val="24"/>
        </w:rPr>
        <w:t>gotować wystawę pokazującą rolę</w:t>
      </w:r>
      <w:r>
        <w:rPr>
          <w:rFonts w:ascii="Theinhardt Light" w:eastAsia="Calibri" w:hAnsi="Theinhardt Light" w:cs="Calibri"/>
          <w:sz w:val="24"/>
          <w:szCs w:val="24"/>
        </w:rPr>
        <w:br/>
      </w:r>
      <w:r w:rsidRPr="009F7A5C">
        <w:rPr>
          <w:rFonts w:ascii="Theinhardt Light" w:eastAsia="Calibri" w:hAnsi="Theinhardt Light" w:cs="Calibri"/>
          <w:sz w:val="24"/>
          <w:szCs w:val="24"/>
        </w:rPr>
        <w:t xml:space="preserve">i znaczenie osoby, która już w latach 60. kwestionowała samą ideę wystawy, by jednocześnie przez całe życie wiele ekspozycji zainicjować czy osobiście przygotować? Masa historii, postaci, prac, dokumentów i dźwięków obecnych na wystawie oddawać będzie intensywność działalności Anki Ptaszkowskiej. </w:t>
      </w:r>
    </w:p>
    <w:p w14:paraId="00000017" w14:textId="3FA61B41" w:rsidR="001B158F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627066D3" w14:textId="77777777" w:rsidR="009F7A5C" w:rsidRPr="009F7A5C" w:rsidRDefault="009F7A5C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0F6FA224" w14:textId="227261F1" w:rsidR="00646258" w:rsidRPr="009F7A5C" w:rsidRDefault="009F7A5C" w:rsidP="006462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</w:rPr>
      </w:pPr>
      <w:r w:rsidRPr="00651EAA">
        <w:rPr>
          <w:rFonts w:ascii="Theinhardt Light" w:hAnsi="Theinhardt Light" w:cs="Helvetica"/>
          <w:b/>
          <w:color w:val="000000"/>
        </w:rPr>
        <w:t>Kuratorka</w:t>
      </w:r>
      <w:r>
        <w:rPr>
          <w:rFonts w:ascii="Theinhardt Light" w:hAnsi="Theinhardt Light" w:cs="Helvetica"/>
          <w:color w:val="000000"/>
        </w:rPr>
        <w:t xml:space="preserve">: </w:t>
      </w:r>
      <w:r w:rsidR="00646258" w:rsidRPr="009F7A5C">
        <w:rPr>
          <w:rFonts w:ascii="Theinhardt Light" w:hAnsi="Theinhardt Light" w:cs="Helvetica"/>
          <w:color w:val="000000"/>
        </w:rPr>
        <w:t>Maria Matuszkiewicz</w:t>
      </w:r>
    </w:p>
    <w:p w14:paraId="48AC080F" w14:textId="5B6B504F" w:rsidR="00646258" w:rsidRPr="009F7A5C" w:rsidRDefault="009F7A5C" w:rsidP="006462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heinhardt Light" w:hAnsi="Theinhardt Light" w:cs="Helvetica"/>
          <w:color w:val="000000"/>
        </w:rPr>
      </w:pPr>
      <w:r w:rsidRPr="00651EAA">
        <w:rPr>
          <w:rFonts w:ascii="Theinhardt Light" w:hAnsi="Theinhardt Light" w:cs="Helvetica"/>
          <w:b/>
          <w:color w:val="000000"/>
        </w:rPr>
        <w:t>Projekt wystawy:</w:t>
      </w:r>
      <w:r>
        <w:rPr>
          <w:rFonts w:ascii="Theinhardt Light" w:hAnsi="Theinhardt Light" w:cs="Helvetica"/>
          <w:color w:val="000000"/>
        </w:rPr>
        <w:t xml:space="preserve"> </w:t>
      </w:r>
      <w:r w:rsidR="00646258" w:rsidRPr="009F7A5C">
        <w:rPr>
          <w:rFonts w:ascii="Theinhardt Light" w:hAnsi="Theinhardt Light" w:cs="Helvetica"/>
          <w:color w:val="000000"/>
        </w:rPr>
        <w:t>Agnieszka Tarasiuk-</w:t>
      </w:r>
      <w:proofErr w:type="spellStart"/>
      <w:r w:rsidR="00646258" w:rsidRPr="009F7A5C">
        <w:rPr>
          <w:rFonts w:ascii="Theinhardt Light" w:hAnsi="Theinhardt Light" w:cs="Helvetica"/>
          <w:color w:val="000000"/>
        </w:rPr>
        <w:t>Sutryk</w:t>
      </w:r>
      <w:proofErr w:type="spellEnd"/>
      <w:r w:rsidR="00646258" w:rsidRPr="009F7A5C">
        <w:rPr>
          <w:rFonts w:ascii="Theinhardt Light" w:hAnsi="Theinhardt Light" w:cs="Helvetica"/>
          <w:color w:val="000000"/>
        </w:rPr>
        <w:t xml:space="preserve"> (współpraca: Violett e a)</w:t>
      </w:r>
    </w:p>
    <w:p w14:paraId="00000018" w14:textId="2438135F" w:rsidR="001B158F" w:rsidRDefault="001B158F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164BF1AA" w14:textId="149C2527" w:rsidR="00651EAA" w:rsidRPr="00651EAA" w:rsidRDefault="00651EAA" w:rsidP="00651EAA">
      <w:pPr>
        <w:jc w:val="both"/>
        <w:rPr>
          <w:rFonts w:ascii="Theinhardt Light" w:hAnsi="Theinhardt Light" w:cs="Helvetica"/>
          <w:b/>
          <w:bCs/>
          <w:color w:val="000000"/>
          <w:sz w:val="24"/>
          <w:szCs w:val="21"/>
          <w:bdr w:val="none" w:sz="0" w:space="0" w:color="auto" w:frame="1"/>
        </w:rPr>
      </w:pPr>
      <w:r w:rsidRPr="00651EAA">
        <w:rPr>
          <w:rStyle w:val="Pogrubienie"/>
          <w:rFonts w:ascii="Theinhardt Light" w:hAnsi="Theinhardt Light" w:cs="Helvetica"/>
          <w:color w:val="000000"/>
          <w:sz w:val="24"/>
          <w:szCs w:val="21"/>
          <w:bdr w:val="none" w:sz="0" w:space="0" w:color="auto" w:frame="1"/>
        </w:rPr>
        <w:t>Artystki i artyści</w:t>
      </w:r>
      <w:r>
        <w:rPr>
          <w:rStyle w:val="Pogrubienie"/>
          <w:rFonts w:ascii="Theinhardt Light" w:hAnsi="Theinhardt Light" w:cs="Helvetica"/>
          <w:color w:val="000000"/>
          <w:sz w:val="24"/>
          <w:szCs w:val="21"/>
          <w:bdr w:val="none" w:sz="0" w:space="0" w:color="auto" w:frame="1"/>
        </w:rPr>
        <w:t xml:space="preserve">: </w:t>
      </w:r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Paweł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Althamer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Carl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Andre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Violett e a, Vincent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D’Arista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Włodzimierz Borowski, Daniel Buren, Michel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Claura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André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du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Colombier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Florian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Fouché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François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Guinochet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Dan Graham, Raymond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Hains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Izabella Jagiełło,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Koji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Kamoji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Tadeusz Kantor, Eustachy Kossakowski, Edward Krasiński,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Takahiko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Iimura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, Maria Ewa Łunkiewicz-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Rogoyska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Babette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Mangolte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Peter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Marcasiano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Krzysztof Niemczyk, Rachel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Poignant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Henryk Stażewski, Hiroshi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Yokoyama</w:t>
      </w:r>
      <w:proofErr w:type="spellEnd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Bertrand </w:t>
      </w:r>
      <w:proofErr w:type="spellStart"/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Wicquart</w:t>
      </w:r>
      <w:proofErr w:type="spellEnd"/>
    </w:p>
    <w:p w14:paraId="4C5DD4A7" w14:textId="5CC6C7B4" w:rsidR="00651EAA" w:rsidRPr="00651EAA" w:rsidRDefault="00651EAA" w:rsidP="00651EAA">
      <w:pPr>
        <w:rPr>
          <w:rFonts w:ascii="Theinhardt Light" w:eastAsia="Calibri" w:hAnsi="Theinhardt Light" w:cs="Calibri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 w:rsidRPr="00651EAA">
        <w:rPr>
          <w:rFonts w:ascii="Theinhardt Light" w:hAnsi="Theinhardt Light" w:cs="Helvetica"/>
          <w:b/>
          <w:color w:val="000000"/>
          <w:sz w:val="24"/>
          <w:szCs w:val="24"/>
          <w:shd w:val="clear" w:color="auto" w:fill="FFFFFF"/>
        </w:rPr>
        <w:t>Instalacja dźwiękowa:</w:t>
      </w:r>
      <w:r>
        <w:rPr>
          <w:rFonts w:ascii="Theinhardt Light" w:hAnsi="Theinhardt Light" w:cs="Helvetica"/>
          <w:color w:val="000000"/>
          <w:sz w:val="24"/>
          <w:szCs w:val="24"/>
        </w:rPr>
        <w:t xml:space="preserve"> </w:t>
      </w:r>
      <w:r w:rsidRPr="00651EAA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Michał Libera</w:t>
      </w:r>
    </w:p>
    <w:p w14:paraId="06C76399" w14:textId="77777777" w:rsidR="00651EAA" w:rsidRPr="009F7A5C" w:rsidRDefault="00651EAA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21BA8485" w14:textId="3EF4BF6A" w:rsidR="009F7A5C" w:rsidRDefault="009F7A5C">
      <w:pPr>
        <w:jc w:val="both"/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</w:pPr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Pierwsza edycja wystawy miała tytuł „Anka au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cas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par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cas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" i odbyła się w CAPC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Musee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d’art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contemporain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de Bordeaux w dniach 23 czerwca–31 grudnia 2022. Kuratorkami były Sara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Martinetti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i Maria Matuszkiewicz, architekturę zaprojektował Olivier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Goethals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instalację dźwiękową przygotował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Cengiz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Hartlap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 xml:space="preserve">, a projekt graficzny towarzyszącej publikacji wykonała Lucile </w:t>
      </w:r>
      <w:proofErr w:type="spellStart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Billot</w:t>
      </w:r>
      <w:proofErr w:type="spellEnd"/>
      <w:r w:rsidRPr="009F7A5C">
        <w:rPr>
          <w:rFonts w:ascii="Theinhardt Light" w:hAnsi="Theinhardt Light" w:cs="Helvetica"/>
          <w:color w:val="000000"/>
          <w:sz w:val="24"/>
          <w:szCs w:val="24"/>
          <w:shd w:val="clear" w:color="auto" w:fill="FFFFFF"/>
        </w:rPr>
        <w:t>.</w:t>
      </w:r>
    </w:p>
    <w:p w14:paraId="4E6021BE" w14:textId="77777777" w:rsidR="009F7A5C" w:rsidRPr="009F7A5C" w:rsidRDefault="009F7A5C">
      <w:pPr>
        <w:jc w:val="both"/>
        <w:rPr>
          <w:rFonts w:ascii="Theinhardt Light" w:eastAsia="Calibri" w:hAnsi="Theinhardt Light" w:cs="Calibri"/>
          <w:sz w:val="24"/>
          <w:szCs w:val="24"/>
        </w:rPr>
      </w:pPr>
    </w:p>
    <w:p w14:paraId="72B650AC" w14:textId="58512386" w:rsidR="00646258" w:rsidRDefault="0064625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741BE1C" w14:textId="47940B7E" w:rsidR="00646258" w:rsidRPr="008C3525" w:rsidRDefault="00646258" w:rsidP="00646258">
      <w:pPr>
        <w:rPr>
          <w:rFonts w:ascii="Theinhardt Light" w:hAnsi="Theinhardt Light" w:cs="Helvetica"/>
          <w:sz w:val="24"/>
          <w:szCs w:val="24"/>
          <w:shd w:val="clear" w:color="auto" w:fill="FFFFFF"/>
        </w:rPr>
      </w:pPr>
      <w:r>
        <w:rPr>
          <w:rFonts w:ascii="Theinhardt Light" w:eastAsia="Calibri" w:hAnsi="Theinhardt Light" w:cs="Calibri"/>
          <w:b/>
          <w:sz w:val="24"/>
          <w:szCs w:val="24"/>
        </w:rPr>
        <w:t>Anka Ptaszkowska. Przypadkiem</w:t>
      </w:r>
    </w:p>
    <w:p w14:paraId="61BF946B" w14:textId="540184BA" w:rsidR="00646258" w:rsidRPr="00374B99" w:rsidRDefault="00646258" w:rsidP="00646258">
      <w:pPr>
        <w:rPr>
          <w:rFonts w:ascii="Theinhardt Light" w:eastAsia="Calibri" w:hAnsi="Theinhardt Light" w:cs="Calibri"/>
          <w:sz w:val="24"/>
          <w:szCs w:val="24"/>
          <w:highlight w:val="white"/>
        </w:rPr>
      </w:pPr>
      <w:r>
        <w:rPr>
          <w:rFonts w:ascii="Theinhardt Light" w:eastAsia="Calibri" w:hAnsi="Theinhardt Light" w:cs="Calibri"/>
          <w:sz w:val="24"/>
          <w:szCs w:val="24"/>
          <w:highlight w:val="white"/>
        </w:rPr>
        <w:t>17.02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</w:t>
      </w:r>
      <w:r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– 23.04.2023 </w:t>
      </w:r>
      <w:r>
        <w:rPr>
          <w:rFonts w:ascii="Theinhardt Light" w:eastAsia="Calibri" w:hAnsi="Theinhardt Light" w:cs="Calibri"/>
          <w:sz w:val="24"/>
          <w:szCs w:val="24"/>
          <w:highlight w:val="white"/>
        </w:rPr>
        <w:br/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Muzeum</w:t>
      </w:r>
      <w:r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 Sztuki Nowoczesnej w Warszawie, 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Wybrzeże Kościuszkowskie 22</w:t>
      </w:r>
    </w:p>
    <w:p w14:paraId="5E3413FF" w14:textId="5A786896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>
        <w:rPr>
          <w:rFonts w:ascii="Theinhardt Light" w:eastAsia="Calibri" w:hAnsi="Theinhardt Light" w:cs="Calibri"/>
          <w:sz w:val="24"/>
          <w:szCs w:val="24"/>
          <w:highlight w:val="white"/>
        </w:rPr>
        <w:t xml:space="preserve">otwarcie: 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1</w:t>
      </w:r>
      <w:r>
        <w:rPr>
          <w:rFonts w:ascii="Theinhardt Light" w:eastAsia="Calibri" w:hAnsi="Theinhardt Light" w:cs="Calibri"/>
          <w:sz w:val="24"/>
          <w:szCs w:val="24"/>
          <w:highlight w:val="white"/>
        </w:rPr>
        <w:t>7.02.2023</w:t>
      </w: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, godz. 18.00</w:t>
      </w:r>
    </w:p>
    <w:p w14:paraId="0EF00FAE" w14:textId="77777777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</w:p>
    <w:p w14:paraId="2A964B39" w14:textId="64E43341" w:rsidR="00646258" w:rsidRPr="00374B99" w:rsidRDefault="00285616" w:rsidP="00646258">
      <w:pPr>
        <w:jc w:val="both"/>
        <w:rPr>
          <w:rFonts w:ascii="Theinhardt Light" w:eastAsia="Calibri" w:hAnsi="Theinhardt Light" w:cs="Calibri"/>
          <w:b/>
          <w:sz w:val="24"/>
          <w:szCs w:val="24"/>
          <w:highlight w:val="white"/>
        </w:rPr>
      </w:pPr>
      <w:r>
        <w:rPr>
          <w:rFonts w:ascii="Theinhardt Light" w:eastAsia="Calibri" w:hAnsi="Theinhardt Light" w:cs="Calibri"/>
          <w:b/>
          <w:sz w:val="24"/>
          <w:szCs w:val="24"/>
          <w:highlight w:val="white"/>
        </w:rPr>
        <w:br/>
      </w:r>
      <w:r w:rsidR="00646258" w:rsidRPr="00374B99">
        <w:rPr>
          <w:rFonts w:ascii="Theinhardt Light" w:eastAsia="Calibri" w:hAnsi="Theinhardt Light" w:cs="Calibri"/>
          <w:b/>
          <w:sz w:val="24"/>
          <w:szCs w:val="24"/>
          <w:highlight w:val="white"/>
        </w:rPr>
        <w:t>Godziny otwarcia wystawy</w:t>
      </w:r>
    </w:p>
    <w:p w14:paraId="62D08858" w14:textId="77777777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wtorek-czwartek: 12.00-19.00</w:t>
      </w:r>
    </w:p>
    <w:p w14:paraId="750B9279" w14:textId="77777777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piątek: 12.00-20.00</w:t>
      </w:r>
    </w:p>
    <w:p w14:paraId="57FF2B7C" w14:textId="77777777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sobota: 11.00-20.00</w:t>
      </w:r>
    </w:p>
    <w:p w14:paraId="733413E1" w14:textId="77777777" w:rsidR="00646258" w:rsidRPr="00374B99" w:rsidRDefault="00646258" w:rsidP="00646258">
      <w:pPr>
        <w:jc w:val="both"/>
        <w:rPr>
          <w:rFonts w:ascii="Theinhardt Light" w:eastAsia="Calibri" w:hAnsi="Theinhardt Light" w:cs="Calibri"/>
          <w:sz w:val="24"/>
          <w:szCs w:val="24"/>
          <w:highlight w:val="white"/>
        </w:rPr>
      </w:pPr>
      <w:r w:rsidRPr="00374B99">
        <w:rPr>
          <w:rFonts w:ascii="Theinhardt Light" w:eastAsia="Calibri" w:hAnsi="Theinhardt Light" w:cs="Calibri"/>
          <w:sz w:val="24"/>
          <w:szCs w:val="24"/>
          <w:highlight w:val="white"/>
        </w:rPr>
        <w:t>niedziela: 11.00-18.00</w:t>
      </w:r>
    </w:p>
    <w:p w14:paraId="2FEB84CB" w14:textId="77777777" w:rsidR="00646258" w:rsidRPr="00374B99" w:rsidRDefault="00646258" w:rsidP="00646258">
      <w:pPr>
        <w:rPr>
          <w:rFonts w:ascii="Theinhardt Light" w:hAnsi="Theinhardt Light"/>
          <w:sz w:val="24"/>
          <w:szCs w:val="24"/>
        </w:rPr>
      </w:pPr>
    </w:p>
    <w:p w14:paraId="5F02A8FF" w14:textId="011F31A2" w:rsidR="00646258" w:rsidRPr="00374B99" w:rsidRDefault="00B32C81" w:rsidP="00646258">
      <w:pPr>
        <w:rPr>
          <w:rFonts w:ascii="Theinhardt Light" w:hAnsi="Theinhardt Light"/>
          <w:b/>
          <w:sz w:val="24"/>
          <w:szCs w:val="24"/>
        </w:rPr>
      </w:pPr>
      <w:r>
        <w:rPr>
          <w:rFonts w:ascii="Theinhardt Light" w:hAnsi="Theinhardt Light"/>
          <w:b/>
          <w:sz w:val="24"/>
          <w:szCs w:val="24"/>
        </w:rPr>
        <w:br/>
      </w:r>
      <w:r w:rsidR="00646258" w:rsidRPr="00374B99">
        <w:rPr>
          <w:rFonts w:ascii="Theinhardt Light" w:hAnsi="Theinhardt Light"/>
          <w:b/>
          <w:sz w:val="24"/>
          <w:szCs w:val="24"/>
        </w:rPr>
        <w:t>Strona Muzeum Sztuki Nowoczesnej w Warszawie</w:t>
      </w:r>
    </w:p>
    <w:p w14:paraId="041A1B7A" w14:textId="77777777" w:rsidR="00646258" w:rsidRPr="00374B99" w:rsidRDefault="00B95DB3" w:rsidP="00646258">
      <w:pPr>
        <w:rPr>
          <w:rFonts w:ascii="Theinhardt Light" w:hAnsi="Theinhardt Light"/>
          <w:sz w:val="24"/>
          <w:szCs w:val="24"/>
        </w:rPr>
      </w:pPr>
      <w:hyperlink r:id="rId5" w:history="1">
        <w:r w:rsidR="00646258" w:rsidRPr="00374B99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14:paraId="36498E2B" w14:textId="77777777" w:rsidR="00646258" w:rsidRPr="00374B99" w:rsidRDefault="00646258" w:rsidP="00646258">
      <w:pPr>
        <w:rPr>
          <w:rFonts w:ascii="Theinhardt Light" w:hAnsi="Theinhardt Light"/>
          <w:b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>Materiały dla prasy</w:t>
      </w:r>
    </w:p>
    <w:p w14:paraId="3EDFE6EE" w14:textId="77777777" w:rsidR="00646258" w:rsidRPr="00374B99" w:rsidRDefault="00B95DB3" w:rsidP="00646258">
      <w:pPr>
        <w:rPr>
          <w:rFonts w:ascii="Theinhardt Light" w:hAnsi="Theinhardt Light"/>
          <w:sz w:val="24"/>
          <w:szCs w:val="24"/>
        </w:rPr>
      </w:pPr>
      <w:hyperlink r:id="rId6" w:history="1">
        <w:r w:rsidR="00646258" w:rsidRPr="00374B99">
          <w:rPr>
            <w:rStyle w:val="Hipercze"/>
            <w:rFonts w:ascii="Theinhardt Light" w:hAnsi="Theinhardt Light"/>
            <w:sz w:val="24"/>
            <w:szCs w:val="24"/>
          </w:rPr>
          <w:t>prasa.artmuseum.pl</w:t>
        </w:r>
      </w:hyperlink>
    </w:p>
    <w:p w14:paraId="2EAB141A" w14:textId="77777777" w:rsidR="00646258" w:rsidRPr="00374B99" w:rsidRDefault="00646258" w:rsidP="00646258">
      <w:pPr>
        <w:rPr>
          <w:rFonts w:ascii="Theinhardt Light" w:hAnsi="Theinhardt Light"/>
          <w:sz w:val="24"/>
          <w:szCs w:val="24"/>
        </w:rPr>
      </w:pPr>
    </w:p>
    <w:p w14:paraId="742EE28A" w14:textId="77777777" w:rsidR="00646258" w:rsidRPr="00374B99" w:rsidRDefault="00646258" w:rsidP="00646258">
      <w:pPr>
        <w:rPr>
          <w:rFonts w:ascii="Theinhardt Light" w:hAnsi="Theinhardt Light"/>
          <w:b/>
          <w:sz w:val="24"/>
          <w:szCs w:val="24"/>
        </w:rPr>
      </w:pPr>
      <w:r w:rsidRPr="00374B99">
        <w:rPr>
          <w:rFonts w:ascii="Theinhardt Light" w:hAnsi="Theinhardt Light"/>
          <w:b/>
          <w:sz w:val="24"/>
          <w:szCs w:val="24"/>
        </w:rPr>
        <w:t>Kontakt dla mediów</w:t>
      </w:r>
    </w:p>
    <w:p w14:paraId="666F440B" w14:textId="04377E40" w:rsidR="00646258" w:rsidRPr="00374B99" w:rsidRDefault="00646258" w:rsidP="00646258">
      <w:pPr>
        <w:rPr>
          <w:rFonts w:ascii="Theinhardt Light" w:hAnsi="Theinhardt Light"/>
          <w:sz w:val="24"/>
          <w:szCs w:val="24"/>
        </w:rPr>
      </w:pPr>
      <w:r w:rsidRPr="00374B99">
        <w:rPr>
          <w:rFonts w:ascii="Theinhardt Light" w:hAnsi="Theinhardt Light"/>
          <w:sz w:val="24"/>
          <w:szCs w:val="24"/>
        </w:rPr>
        <w:t>Józefina Bartyzel | jozefina.bartyzel@artmuseum.pl | 695 492</w:t>
      </w:r>
      <w:r>
        <w:rPr>
          <w:rFonts w:ascii="Theinhardt Light" w:hAnsi="Theinhardt Light"/>
          <w:sz w:val="24"/>
          <w:szCs w:val="24"/>
        </w:rPr>
        <w:t> </w:t>
      </w:r>
      <w:r w:rsidRPr="00374B99">
        <w:rPr>
          <w:rFonts w:ascii="Theinhardt Light" w:hAnsi="Theinhardt Light"/>
          <w:sz w:val="24"/>
          <w:szCs w:val="24"/>
        </w:rPr>
        <w:t>970</w:t>
      </w:r>
    </w:p>
    <w:p w14:paraId="00000019" w14:textId="6FFA5C5D" w:rsidR="001B158F" w:rsidRDefault="00B32C8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bookmarkStart w:id="0" w:name="_GoBack"/>
      <w:bookmarkEnd w:id="0"/>
    </w:p>
    <w:p w14:paraId="61ED252F" w14:textId="61B85A42" w:rsidR="00C17787" w:rsidRDefault="00C17787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86B7C2D" w14:textId="6309E5C9" w:rsidR="00C17787" w:rsidRDefault="00592A12" w:rsidP="00592A12">
      <w:pPr>
        <w:ind w:left="-1276" w:right="-117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l-PL"/>
        </w:rPr>
        <w:pict w14:anchorId="1993C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216.75pt">
            <v:imagedata r:id="rId7" o:title="plansza_Ptaszkowska"/>
          </v:shape>
        </w:pict>
      </w:r>
    </w:p>
    <w:p w14:paraId="6F6499B4" w14:textId="77777777" w:rsidR="00C17787" w:rsidRDefault="00C17787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C177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8F"/>
    <w:rsid w:val="001B158F"/>
    <w:rsid w:val="00285616"/>
    <w:rsid w:val="00592A12"/>
    <w:rsid w:val="00646258"/>
    <w:rsid w:val="00651EAA"/>
    <w:rsid w:val="009F7A5C"/>
    <w:rsid w:val="00B32C81"/>
    <w:rsid w:val="00B95DB3"/>
    <w:rsid w:val="00C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1D8"/>
  <w15:docId w15:val="{2F462CC2-6974-4FE2-AAA6-DF9D4E7E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6462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625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625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4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651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sa.artmuseum.pl/?l=0" TargetMode="External"/><Relationship Id="rId5" Type="http://schemas.openxmlformats.org/officeDocument/2006/relationships/hyperlink" Target="http://artmuseum.pl/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6</cp:revision>
  <cp:lastPrinted>2023-01-19T11:06:00Z</cp:lastPrinted>
  <dcterms:created xsi:type="dcterms:W3CDTF">2023-01-17T13:15:00Z</dcterms:created>
  <dcterms:modified xsi:type="dcterms:W3CDTF">2023-01-19T11:07:00Z</dcterms:modified>
</cp:coreProperties>
</file>