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4D" w:rsidRPr="00FF450C" w:rsidRDefault="00523B4D">
      <w:pPr>
        <w:rPr>
          <w:rFonts w:ascii="Theinhardt Light" w:eastAsia="Calibri" w:hAnsi="Theinhardt Light" w:cs="Calibri"/>
          <w:sz w:val="24"/>
          <w:szCs w:val="24"/>
        </w:rPr>
      </w:pP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235"/>
      </w:tblGrid>
      <w:tr w:rsidR="00523B4D" w:rsidRPr="00FF450C">
        <w:tc>
          <w:tcPr>
            <w:tcW w:w="3825" w:type="dxa"/>
          </w:tcPr>
          <w:p w:rsidR="00523B4D" w:rsidRPr="00FF450C" w:rsidRDefault="00FF450C">
            <w:pPr>
              <w:spacing w:line="360" w:lineRule="auto"/>
              <w:jc w:val="both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noProof/>
                <w:sz w:val="24"/>
                <w:szCs w:val="24"/>
                <w:lang w:val="pl-PL"/>
              </w:rPr>
              <w:drawing>
                <wp:inline distT="0" distB="0" distL="114300" distR="114300">
                  <wp:extent cx="619125" cy="1514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 xml:space="preserve">  </w:t>
            </w:r>
            <w:r w:rsidRPr="00FF450C">
              <w:rPr>
                <w:rFonts w:ascii="Theinhardt Light" w:eastAsia="Calibri" w:hAnsi="Theinhardt Light" w:cs="Calibri"/>
                <w:b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2047875" cy="666750"/>
                  <wp:effectExtent l="0" t="0" r="0" b="0"/>
                  <wp:docPr id="1" name="image1.jpg" descr="C:\Users\i.winczakiewicz\AppData\Local\Microsoft\Windows\INetCache\Content.Word\Fundacja EFC_na str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i.winczakiewicz\AppData\Local\Microsoft\Windows\INetCache\Content.Word\Fundacja EFC_na strone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left w:val="nil"/>
            </w:tcBorders>
          </w:tcPr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INFORMACJA PRASOWA</w:t>
            </w:r>
          </w:p>
          <w:p w:rsidR="00523B4D" w:rsidRPr="00FF450C" w:rsidRDefault="00523B4D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FF450C">
              <w:rPr>
                <w:rFonts w:ascii="Theinhardt Light" w:eastAsia="Calibri" w:hAnsi="Theinhardt Light" w:cs="Calibri"/>
                <w:b/>
                <w:sz w:val="28"/>
                <w:szCs w:val="28"/>
              </w:rPr>
              <w:t>Formy podstawowe | edycja druga</w:t>
            </w:r>
          </w:p>
          <w:p w:rsidR="00523B4D" w:rsidRPr="00FF450C" w:rsidRDefault="00523B4D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Organizatorzy:</w:t>
            </w: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Muzeum Sztuki Nowoczesnej w Warszawie</w:t>
            </w: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oraz</w:t>
            </w: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Edukacyjna Fundacja im. Romana Czerneckiego</w:t>
            </w:r>
          </w:p>
          <w:p w:rsidR="00523B4D" w:rsidRPr="00FF450C" w:rsidRDefault="00FF450C">
            <w:pPr>
              <w:spacing w:before="240" w:after="240"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rok szkolny 2022/2023</w:t>
            </w:r>
          </w:p>
        </w:tc>
      </w:tr>
    </w:tbl>
    <w:p w:rsidR="00523B4D" w:rsidRPr="00FF450C" w:rsidRDefault="00523B4D">
      <w:pPr>
        <w:shd w:val="clear" w:color="auto" w:fill="FFFFFF"/>
        <w:jc w:val="center"/>
        <w:rPr>
          <w:rFonts w:ascii="Theinhardt Light" w:eastAsia="Calibri" w:hAnsi="Theinhardt Light" w:cs="Calibri"/>
          <w:b/>
          <w:color w:val="181818"/>
          <w:sz w:val="28"/>
          <w:szCs w:val="28"/>
        </w:rPr>
      </w:pPr>
    </w:p>
    <w:p w:rsidR="00523B4D" w:rsidRPr="00FF450C" w:rsidRDefault="00FF450C">
      <w:pPr>
        <w:shd w:val="clear" w:color="auto" w:fill="FFFFFF"/>
        <w:jc w:val="center"/>
        <w:rPr>
          <w:rFonts w:ascii="Theinhardt Light" w:eastAsia="Calibri" w:hAnsi="Theinhardt Light" w:cs="Calibri"/>
          <w:b/>
          <w:i/>
          <w:sz w:val="28"/>
          <w:szCs w:val="28"/>
        </w:rPr>
      </w:pPr>
      <w:r w:rsidRPr="00FF450C">
        <w:rPr>
          <w:rFonts w:ascii="Theinhardt Light" w:eastAsia="Calibri" w:hAnsi="Theinhardt Light" w:cs="Calibri"/>
          <w:b/>
          <w:color w:val="181818"/>
          <w:sz w:val="28"/>
          <w:szCs w:val="28"/>
        </w:rPr>
        <w:t xml:space="preserve">Co łączy boisko szkolne i sztukę współczesną? Projekt </w:t>
      </w:r>
      <w:r w:rsidRPr="00FF450C">
        <w:rPr>
          <w:rFonts w:ascii="Theinhardt Light" w:eastAsia="Calibri" w:hAnsi="Theinhardt Light" w:cs="Calibri"/>
          <w:b/>
          <w:i/>
          <w:color w:val="181818"/>
          <w:sz w:val="28"/>
          <w:szCs w:val="28"/>
        </w:rPr>
        <w:t>Formy podstawowe</w:t>
      </w:r>
    </w:p>
    <w:p w:rsidR="00523B4D" w:rsidRPr="00FF450C" w:rsidRDefault="00FF450C">
      <w:pPr>
        <w:spacing w:before="240" w:after="240"/>
        <w:jc w:val="both"/>
        <w:rPr>
          <w:rFonts w:ascii="Theinhardt Light" w:eastAsia="Calibri" w:hAnsi="Theinhardt Light" w:cs="Calibri"/>
          <w:i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 xml:space="preserve">Dzięki </w:t>
      </w:r>
      <w:r w:rsidRPr="00FF450C">
        <w:rPr>
          <w:rFonts w:ascii="Theinhardt Light" w:eastAsia="Calibri" w:hAnsi="Theinhardt Light" w:cs="Calibri"/>
          <w:b/>
          <w:i/>
          <w:sz w:val="24"/>
          <w:szCs w:val="24"/>
        </w:rPr>
        <w:t>Formom podstawowym</w:t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 xml:space="preserve"> uczennice i uczniowie przekonali się już, że praca współczesnych artystek i artystów może służyć jako pomoc dydaktyczna, być elementem wystroju sali, inspirować do happeningów czy z</w:t>
      </w:r>
      <w:r>
        <w:rPr>
          <w:rFonts w:ascii="Theinhardt Light" w:eastAsia="Calibri" w:hAnsi="Theinhardt Light" w:cs="Calibri"/>
          <w:b/>
          <w:sz w:val="24"/>
          <w:szCs w:val="24"/>
        </w:rPr>
        <w:t>akładania klubów czytelniczych.</w:t>
      </w:r>
      <w:r>
        <w:rPr>
          <w:rFonts w:ascii="Theinhardt Light" w:eastAsia="Calibri" w:hAnsi="Theinhardt Light" w:cs="Calibri"/>
          <w:b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 xml:space="preserve">W drugiej, poszerzonej edycji </w:t>
      </w:r>
      <w:r w:rsidRPr="00FF450C">
        <w:rPr>
          <w:rFonts w:ascii="Theinhardt Light" w:eastAsia="Calibri" w:hAnsi="Theinhardt Light" w:cs="Calibri"/>
          <w:b/>
          <w:i/>
          <w:sz w:val="24"/>
          <w:szCs w:val="24"/>
        </w:rPr>
        <w:t>Form podstaw</w:t>
      </w:r>
      <w:r w:rsidRPr="00FF450C">
        <w:rPr>
          <w:rFonts w:ascii="Theinhardt Light" w:eastAsia="Calibri" w:hAnsi="Theinhardt Light" w:cs="Calibri"/>
          <w:b/>
          <w:i/>
          <w:sz w:val="24"/>
          <w:szCs w:val="24"/>
        </w:rPr>
        <w:t>owych</w:t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 xml:space="preserve"> wezmą udział n</w:t>
      </w:r>
      <w:r>
        <w:rPr>
          <w:rFonts w:ascii="Theinhardt Light" w:eastAsia="Calibri" w:hAnsi="Theinhardt Light" w:cs="Calibri"/>
          <w:b/>
          <w:sz w:val="24"/>
          <w:szCs w:val="24"/>
        </w:rPr>
        <w:t xml:space="preserve">ie tylko szkoły podstawowe, ale </w:t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 xml:space="preserve">i pięć instytucji kultury z całej Polski. Część programu będzie też online, dostępna dla wszystkich.  </w:t>
      </w:r>
    </w:p>
    <w:p w:rsidR="00523B4D" w:rsidRPr="00FF450C" w:rsidRDefault="00FF450C">
      <w:pPr>
        <w:spacing w:before="240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Formy podstawowe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to cykliczny program skierowany do uczennic i uczniów od czwartej do ósmej klasy szk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oły podstawowej, realizowany przez Muzeum Sztuki Nowoczesnej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w Warszawie i Edukacyjną Fundację im. Romana Czerneckiego. Ideą 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Form podstawowych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jest stworzenie pudełka mieszczącego w sobie „uśpioną” wystawę, która w każdej chwili może się zmaterializować w 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kształcie wybranym przez uczniów, wspieranych przez kadrę nauczycielską i zespół edukacji Muzeum. Tegoroczne wydanie składa się z prac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Tareka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Atouiego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,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Maximiliane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Baumgartner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, Alicji Bielawskiej,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Kati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Buchatskiej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, Dory Garcii,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Prabhakara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Pachputego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, Joann</w:t>
      </w:r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y Piotrowskiej &amp; Bożki Rydlewskiej,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Raqs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 Media </w:t>
      </w: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Collective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, Jaśminy Wójcik i kolektywu Zakole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.</w:t>
      </w:r>
    </w:p>
    <w:p w:rsidR="00523B4D" w:rsidRPr="00FF450C" w:rsidRDefault="00FF450C">
      <w:pPr>
        <w:spacing w:before="240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Ekspozycja została zaprojektowana w formie artystycznych ćwiczeń i obiektów umieszczonych w pudełku, które jest rozsyłane do szkół w różnych częściach Polski. </w:t>
      </w:r>
      <w:proofErr w:type="spellStart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Edu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katorki</w:t>
      </w:r>
      <w:proofErr w:type="spellEnd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i edukatorzy MSN pracują w każdej ze szkół w ramach 3 warsztatów dotyczących zawartości pudełek, a na dalszym etapie społeczność szkolna pracuje samodzielnie, przygotowując własną wystawę.</w:t>
      </w:r>
    </w:p>
    <w:p w:rsidR="00523B4D" w:rsidRPr="00FF450C" w:rsidRDefault="00FF450C">
      <w:pPr>
        <w:spacing w:before="240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lastRenderedPageBreak/>
        <w:t xml:space="preserve">W pierwszej edycji, w roku szkolnym 2021/2022, pudełka 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Form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 xml:space="preserve"> podstawowych 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trafiły do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10 szkół, a jedno z nich prezentowane było podczas wystawy 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Jak robić szkołę?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,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 xml:space="preserve"> </w:t>
      </w:r>
      <w:r>
        <w:rPr>
          <w:rFonts w:ascii="Theinhardt Light" w:eastAsia="Calibri" w:hAnsi="Theinhardt Light" w:cs="Calibri"/>
          <w:color w:val="181818"/>
          <w:sz w:val="24"/>
          <w:szCs w:val="24"/>
        </w:rPr>
        <w:t xml:space="preserve">towarzyszącej 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13. edycji festiwalu WARSZAWA W BUDOWIE. </w:t>
      </w:r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Pudełko drugiej odsłony trafi ponownie do dziesięciu szkół z całego kraju, a także – w ramach posz</w:t>
      </w:r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erzania międzyinstytucjonalnych współprac – do pięciu instytucji kultury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, które będą na miejscu pracować z gronem pedagogicznym oraz uczennicami i uczniami. W projekt włąc</w:t>
      </w:r>
      <w:r>
        <w:rPr>
          <w:rFonts w:ascii="Theinhardt Light" w:eastAsia="Calibri" w:hAnsi="Theinhardt Light" w:cs="Calibri"/>
          <w:color w:val="181818"/>
          <w:sz w:val="24"/>
          <w:szCs w:val="24"/>
        </w:rPr>
        <w:t xml:space="preserve">zają się Miejski Ośrodek Sztuki 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w Gorzowie Wielkopolskim, Biuro Wystaw Artystycznych 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Ostrowiec Świętokrzyski, </w:t>
      </w:r>
      <w:proofErr w:type="spellStart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Goyki</w:t>
      </w:r>
      <w:proofErr w:type="spellEnd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3 Art Inkubator w Sopocie, Cent</w:t>
      </w:r>
      <w:r>
        <w:rPr>
          <w:rFonts w:ascii="Theinhardt Light" w:eastAsia="Calibri" w:hAnsi="Theinhardt Light" w:cs="Calibri"/>
          <w:color w:val="181818"/>
          <w:sz w:val="24"/>
          <w:szCs w:val="24"/>
        </w:rPr>
        <w:t>rum Sztuki Współczesnej Kronika</w:t>
      </w:r>
      <w:r>
        <w:rPr>
          <w:rFonts w:ascii="Theinhardt Light" w:eastAsia="Calibri" w:hAnsi="Theinhardt Light" w:cs="Calibri"/>
          <w:color w:val="181818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w Bytomiu oraz Biuro Wystaw Artystycznych w Tarnowie. </w:t>
      </w:r>
    </w:p>
    <w:p w:rsidR="00523B4D" w:rsidRPr="00FF450C" w:rsidRDefault="00FF450C">
      <w:pPr>
        <w:spacing w:before="240"/>
        <w:jc w:val="both"/>
        <w:rPr>
          <w:rFonts w:ascii="Theinhardt Light" w:eastAsia="Calibri" w:hAnsi="Theinhardt Light" w:cs="Calibri"/>
          <w:b/>
          <w:i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  <w:highlight w:val="white"/>
        </w:rPr>
        <w:t>Helena Czernecka z zespołu kuratorskiego wyjaśnia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  <w:highlight w:val="white"/>
        </w:rPr>
        <w:t xml:space="preserve">: – 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  <w:highlight w:val="white"/>
        </w:rPr>
        <w:t>Zależy nam na tym, aby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  <w:highlight w:val="white"/>
        </w:rPr>
        <w:t xml:space="preserve"> Formy podstawowe 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  <w:highlight w:val="white"/>
        </w:rPr>
        <w:t>były dostępne dla wszystkich zainteresowanych nauczycielek i nauczycieli. Podczas pierwszej edycji otrzymywaliśmy wiele pytań o to,</w:t>
      </w:r>
      <w:r>
        <w:rPr>
          <w:rFonts w:ascii="Theinhardt Light" w:eastAsia="Calibri" w:hAnsi="Theinhardt Light" w:cs="Calibri"/>
          <w:i/>
          <w:color w:val="181818"/>
          <w:sz w:val="24"/>
          <w:szCs w:val="24"/>
          <w:highlight w:val="white"/>
        </w:rPr>
        <w:t xml:space="preserve"> jak można dołączyć do projektu</w:t>
      </w:r>
      <w:r>
        <w:rPr>
          <w:rFonts w:ascii="Theinhardt Light" w:eastAsia="Calibri" w:hAnsi="Theinhardt Light" w:cs="Calibri"/>
          <w:i/>
          <w:color w:val="181818"/>
          <w:sz w:val="24"/>
          <w:szCs w:val="24"/>
          <w:highlight w:val="white"/>
        </w:rPr>
        <w:br/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  <w:highlight w:val="white"/>
        </w:rPr>
        <w:t xml:space="preserve">i – odpowiadając na tę potrzebę – przygotowaliśmy </w:t>
      </w:r>
      <w:r w:rsidRPr="00FF450C">
        <w:rPr>
          <w:rFonts w:ascii="Theinhardt Light" w:eastAsia="Calibri" w:hAnsi="Theinhardt Light" w:cs="Calibri"/>
          <w:b/>
          <w:i/>
          <w:color w:val="181818"/>
          <w:sz w:val="24"/>
          <w:szCs w:val="24"/>
          <w:highlight w:val="white"/>
        </w:rPr>
        <w:t>dodatkowe pudełko, które będzie można wypoż</w:t>
      </w:r>
      <w:r w:rsidRPr="00FF450C">
        <w:rPr>
          <w:rFonts w:ascii="Theinhardt Light" w:eastAsia="Calibri" w:hAnsi="Theinhardt Light" w:cs="Calibri"/>
          <w:b/>
          <w:i/>
          <w:color w:val="181818"/>
          <w:sz w:val="24"/>
          <w:szCs w:val="24"/>
          <w:highlight w:val="white"/>
        </w:rPr>
        <w:t>yczyć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  <w:highlight w:val="white"/>
        </w:rPr>
        <w:t xml:space="preserve"> z Muzeum Sztuki Nowoczesnej w Warszawie. Wszystkie zainteresowane szkoły mogą także korzystać z części programu udostępnianej </w:t>
      </w:r>
      <w:r w:rsidRPr="00FF450C">
        <w:rPr>
          <w:rFonts w:ascii="Theinhardt Light" w:eastAsia="Calibri" w:hAnsi="Theinhardt Light" w:cs="Calibri"/>
          <w:b/>
          <w:i/>
          <w:color w:val="181818"/>
          <w:sz w:val="24"/>
          <w:szCs w:val="24"/>
          <w:highlight w:val="white"/>
        </w:rPr>
        <w:t>bezpłatnie online.</w:t>
      </w:r>
    </w:p>
    <w:p w:rsidR="00523B4D" w:rsidRPr="00FF450C" w:rsidRDefault="00523B4D">
      <w:pPr>
        <w:shd w:val="clear" w:color="auto" w:fill="FFFFFF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</w:p>
    <w:p w:rsidR="00523B4D" w:rsidRPr="00FF450C" w:rsidRDefault="00FF450C">
      <w:pPr>
        <w:shd w:val="clear" w:color="auto" w:fill="FFFFFF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Program jest realizowany w klasach i na korytarzach szk</w:t>
      </w:r>
      <w:r>
        <w:rPr>
          <w:rFonts w:ascii="Theinhardt Light" w:eastAsia="Calibri" w:hAnsi="Theinhardt Light" w:cs="Calibri"/>
          <w:color w:val="181818"/>
          <w:sz w:val="24"/>
          <w:szCs w:val="24"/>
        </w:rPr>
        <w:t>olnych, w salach gimnastycznych</w:t>
      </w:r>
      <w:r>
        <w:rPr>
          <w:rFonts w:ascii="Theinhardt Light" w:eastAsia="Calibri" w:hAnsi="Theinhardt Light" w:cs="Calibri"/>
          <w:color w:val="181818"/>
          <w:sz w:val="24"/>
          <w:szCs w:val="24"/>
        </w:rPr>
        <w:br/>
      </w:r>
      <w:bookmarkStart w:id="1" w:name="_GoBack"/>
      <w:bookmarkEnd w:id="1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i na boiskach. Wy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stawa umieszczona w pudełku może być przygotowywana wielokrotnie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i interpretowana na rozmaite sposoby, na przykład poprzez selekcję fragmentów, inny dobór skali czy kolorów. </w:t>
      </w:r>
    </w:p>
    <w:p w:rsidR="00523B4D" w:rsidRPr="00FF450C" w:rsidRDefault="00523B4D">
      <w:pPr>
        <w:shd w:val="clear" w:color="auto" w:fill="FFFFFF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</w:p>
    <w:p w:rsidR="00523B4D" w:rsidRPr="00FF450C" w:rsidRDefault="00FF450C">
      <w:pPr>
        <w:shd w:val="clear" w:color="auto" w:fill="FFFFFF"/>
        <w:jc w:val="both"/>
        <w:rPr>
          <w:rFonts w:ascii="Theinhardt Light" w:eastAsia="Calibri" w:hAnsi="Theinhardt Light" w:cs="Calibri"/>
          <w:i/>
          <w:sz w:val="24"/>
          <w:szCs w:val="24"/>
        </w:rPr>
      </w:pPr>
      <w:proofErr w:type="spellStart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>Współkurator</w:t>
      </w:r>
      <w:proofErr w:type="spellEnd"/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 </w:t>
      </w:r>
      <w:r w:rsidRPr="00FF450C">
        <w:rPr>
          <w:rFonts w:ascii="Theinhardt Light" w:eastAsia="Calibri" w:hAnsi="Theinhardt Light" w:cs="Calibri"/>
          <w:b/>
          <w:i/>
          <w:color w:val="181818"/>
          <w:sz w:val="24"/>
          <w:szCs w:val="24"/>
        </w:rPr>
        <w:t>Form podstawowych</w:t>
      </w:r>
      <w:r w:rsidRPr="00FF450C">
        <w:rPr>
          <w:rFonts w:ascii="Theinhardt Light" w:eastAsia="Calibri" w:hAnsi="Theinhardt Light" w:cs="Calibri"/>
          <w:b/>
          <w:color w:val="181818"/>
          <w:sz w:val="24"/>
          <w:szCs w:val="24"/>
        </w:rPr>
        <w:t xml:space="preserve"> Sebastian Cichocki komentuje: 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Za pomocą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Form pods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tawowych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 xml:space="preserve"> stawiamy pytania: co możemy zrobić ze sztuką? Czym może być wystawa? Czego możemy się nauczyć od artystek i artystów? Czy poprzez kontakt ze sztuką powstaje wiedza? I w końcu: jak rozumieć sztukę lub jak czerpać przyjemność z jej nierozumienia?</w:t>
      </w:r>
    </w:p>
    <w:p w:rsidR="00523B4D" w:rsidRPr="00FF450C" w:rsidRDefault="00523B4D">
      <w:pPr>
        <w:shd w:val="clear" w:color="auto" w:fill="FFFFFF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</w:p>
    <w:p w:rsidR="00523B4D" w:rsidRPr="00FF450C" w:rsidRDefault="00FF450C">
      <w:pPr>
        <w:shd w:val="clear" w:color="auto" w:fill="FFFFFF"/>
        <w:jc w:val="both"/>
        <w:rPr>
          <w:rFonts w:ascii="Theinhardt Light" w:eastAsia="Calibri" w:hAnsi="Theinhardt Light" w:cs="Calibri"/>
          <w:i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P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rojekt odwołuje się do tradycji historii sztuki: postaci Marcela Duchampa i jego wystawy podróżującej w walizce czy też „</w:t>
      </w:r>
      <w:proofErr w:type="spellStart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Fluxkits</w:t>
      </w:r>
      <w:proofErr w:type="spellEnd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”, czyli pudełek przygotowywanych przez artystów związanych z ruchem </w:t>
      </w:r>
      <w:proofErr w:type="spellStart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Fluxus</w:t>
      </w:r>
      <w:proofErr w:type="spellEnd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, które zawierały m. in. partytury, modele, nagrania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audio, gry, puzzle i szablony.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 </w:t>
      </w:r>
    </w:p>
    <w:p w:rsidR="00523B4D" w:rsidRPr="00FF450C" w:rsidRDefault="00523B4D">
      <w:pPr>
        <w:shd w:val="clear" w:color="auto" w:fill="FFFFFF"/>
        <w:jc w:val="both"/>
        <w:rPr>
          <w:rFonts w:ascii="Theinhardt Light" w:eastAsia="Calibri" w:hAnsi="Theinhardt Light" w:cs="Calibri"/>
          <w:sz w:val="24"/>
          <w:szCs w:val="24"/>
        </w:rPr>
      </w:pPr>
    </w:p>
    <w:p w:rsidR="00523B4D" w:rsidRPr="00FF450C" w:rsidRDefault="00FF450C">
      <w:pPr>
        <w:shd w:val="clear" w:color="auto" w:fill="FFFFFF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Formy podstawowe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zostały zainspirowane inicjatywą 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 xml:space="preserve">School </w:t>
      </w:r>
      <w:proofErr w:type="spellStart"/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Prints</w:t>
      </w:r>
      <w:proofErr w:type="spellEnd"/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 xml:space="preserve"> 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[</w:t>
      </w:r>
      <w:r w:rsidRPr="00FF450C">
        <w:rPr>
          <w:rFonts w:ascii="Theinhardt Light" w:eastAsia="Calibri" w:hAnsi="Theinhardt Light" w:cs="Calibri"/>
          <w:i/>
          <w:color w:val="181818"/>
          <w:sz w:val="24"/>
          <w:szCs w:val="24"/>
        </w:rPr>
        <w:t>Druki szkolne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], którą realizowano przez chwilę w Wielkiej Brytanii tuż po drugiej wojnie światowej. Zestaw litografii stworzonych przez grupę uznanych artystów trafił wówczas do szkół podstawowych. Były to dzieła m.in.: Barbary Jones, Henriego Matisse’a, Henriego Moore</w:t>
      </w: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’a, Johna </w:t>
      </w:r>
      <w:proofErr w:type="spellStart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>Nasha</w:t>
      </w:r>
      <w:proofErr w:type="spellEnd"/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t xml:space="preserve"> czy Pabla Picassa.</w:t>
      </w:r>
    </w:p>
    <w:p w:rsidR="00523B4D" w:rsidRPr="00FF450C" w:rsidRDefault="00523B4D">
      <w:pPr>
        <w:shd w:val="clear" w:color="auto" w:fill="FFFFFF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</w:p>
    <w:p w:rsidR="00523B4D" w:rsidRPr="00FF450C" w:rsidRDefault="00FF450C">
      <w:pPr>
        <w:shd w:val="clear" w:color="auto" w:fill="FFFFFF"/>
        <w:jc w:val="both"/>
        <w:rPr>
          <w:rFonts w:ascii="Theinhardt Light" w:eastAsia="Calibri" w:hAnsi="Theinhardt Light" w:cs="Calibri"/>
          <w:color w:val="181818"/>
          <w:sz w:val="24"/>
          <w:szCs w:val="24"/>
        </w:rPr>
      </w:pPr>
      <w:r w:rsidRPr="00FF450C">
        <w:rPr>
          <w:rFonts w:ascii="Theinhardt Light" w:eastAsia="Calibri" w:hAnsi="Theinhardt Light" w:cs="Calibri"/>
          <w:color w:val="222222"/>
          <w:sz w:val="24"/>
          <w:szCs w:val="24"/>
          <w:highlight w:val="white"/>
        </w:rPr>
        <w:lastRenderedPageBreak/>
        <w:t>Program to także sposób na wprowadzenie do szkół zajęć wychodzących poza schemat standardowych lekcji. Z tego też wynika współpraca Muzeum Sztuki Nowoczesnej</w:t>
      </w:r>
      <w:r w:rsidRPr="00FF450C">
        <w:rPr>
          <w:rFonts w:ascii="Theinhardt Light" w:eastAsia="Calibri" w:hAnsi="Theinhardt Light" w:cs="Calibri"/>
          <w:color w:val="222222"/>
          <w:sz w:val="24"/>
          <w:szCs w:val="24"/>
          <w:highlight w:val="white"/>
        </w:rPr>
        <w:br/>
      </w:r>
      <w:r w:rsidRPr="00FF450C">
        <w:rPr>
          <w:rFonts w:ascii="Theinhardt Light" w:eastAsia="Calibri" w:hAnsi="Theinhardt Light" w:cs="Calibri"/>
          <w:color w:val="222222"/>
          <w:sz w:val="24"/>
          <w:szCs w:val="24"/>
          <w:highlight w:val="white"/>
        </w:rPr>
        <w:t>w Warszawie oraz Edukacyjnej Fundacji im. Romana Czerneckiego,</w:t>
      </w:r>
      <w:r w:rsidRPr="00FF450C">
        <w:rPr>
          <w:rFonts w:ascii="Theinhardt Light" w:eastAsia="Calibri" w:hAnsi="Theinhardt Light" w:cs="Calibri"/>
          <w:color w:val="222222"/>
          <w:sz w:val="24"/>
          <w:szCs w:val="24"/>
          <w:highlight w:val="white"/>
        </w:rPr>
        <w:t xml:space="preserve"> które razem chcą dotrzeć ze sztuką współczesną i niestandardowymi rozwiązaniami w edukacji do mniejszych miejscowości, w których dostępność takiej oferty jest ograniczona.</w:t>
      </w:r>
    </w:p>
    <w:p w:rsidR="00523B4D" w:rsidRPr="00FF450C" w:rsidRDefault="00FF450C">
      <w:pPr>
        <w:shd w:val="clear" w:color="auto" w:fill="FFFFFF"/>
        <w:rPr>
          <w:rFonts w:ascii="Theinhardt Light" w:eastAsia="Calibri" w:hAnsi="Theinhardt Light" w:cs="Calibri"/>
          <w:b/>
          <w:sz w:val="28"/>
          <w:szCs w:val="28"/>
        </w:rPr>
      </w:pP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b/>
          <w:sz w:val="28"/>
          <w:szCs w:val="28"/>
        </w:rPr>
        <w:t>Formy podstawowe | edycja druga</w:t>
      </w:r>
    </w:p>
    <w:p w:rsidR="00523B4D" w:rsidRPr="00FF450C" w:rsidRDefault="00523B4D">
      <w:pPr>
        <w:spacing w:line="240" w:lineRule="auto"/>
        <w:rPr>
          <w:rFonts w:ascii="Theinhardt Light" w:eastAsia="Calibri" w:hAnsi="Theinhardt Light" w:cs="Calibri"/>
          <w:b/>
          <w:sz w:val="24"/>
          <w:szCs w:val="24"/>
        </w:rPr>
      </w:pP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Zespół kuratorski: </w:t>
      </w:r>
      <w:r w:rsidRPr="00FF450C">
        <w:rPr>
          <w:rFonts w:ascii="Theinhardt Light" w:eastAsia="Calibri" w:hAnsi="Theinhardt Light" w:cs="Calibri"/>
          <w:sz w:val="24"/>
          <w:szCs w:val="24"/>
        </w:rPr>
        <w:t>Sebastian Cichocki, Helena Cze</w:t>
      </w:r>
      <w:r w:rsidRPr="00FF450C">
        <w:rPr>
          <w:rFonts w:ascii="Theinhardt Light" w:eastAsia="Calibri" w:hAnsi="Theinhardt Light" w:cs="Calibri"/>
          <w:sz w:val="24"/>
          <w:szCs w:val="24"/>
        </w:rPr>
        <w:t>rnecka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Projekt pudełka:</w:t>
      </w:r>
      <w:r w:rsidRPr="00FF450C">
        <w:rPr>
          <w:rFonts w:ascii="Theinhardt Light" w:eastAsia="Calibri" w:hAnsi="Theinhardt Light" w:cs="Calibri"/>
          <w:sz w:val="24"/>
          <w:szCs w:val="24"/>
        </w:rPr>
        <w:t> Michał Sikorski TŁO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Projekty graficzne: </w:t>
      </w:r>
      <w:r w:rsidRPr="00FF450C">
        <w:rPr>
          <w:rFonts w:ascii="Theinhardt Light" w:eastAsia="Calibri" w:hAnsi="Theinhardt Light" w:cs="Calibri"/>
          <w:sz w:val="24"/>
          <w:szCs w:val="24"/>
        </w:rPr>
        <w:t>Zofia Kofta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Koordynatorka produkcji: </w:t>
      </w:r>
      <w:r w:rsidRPr="00FF450C">
        <w:rPr>
          <w:rFonts w:ascii="Theinhardt Light" w:eastAsia="Calibri" w:hAnsi="Theinhardt Light" w:cs="Calibri"/>
          <w:sz w:val="24"/>
          <w:szCs w:val="24"/>
        </w:rPr>
        <w:t>Marta Wójcicka</w:t>
      </w:r>
    </w:p>
    <w:p w:rsidR="00523B4D" w:rsidRPr="00FF450C" w:rsidRDefault="00FF450C">
      <w:pPr>
        <w:spacing w:after="240"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Koncepcja procesu edukacyjnego i koordynacja: </w:t>
      </w:r>
      <w:r w:rsidRPr="00FF450C">
        <w:rPr>
          <w:rFonts w:ascii="Theinhardt Light" w:eastAsia="Calibri" w:hAnsi="Theinhardt Light" w:cs="Calibri"/>
          <w:sz w:val="24"/>
          <w:szCs w:val="24"/>
        </w:rPr>
        <w:t>Anna Grajewska, Marta Przybył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>Konsultacja merytoryczna: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 Aleksandra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Saczuk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>, Urszula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 Arciszewska (Fundacja EFC) </w:t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>Teksty: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 Sebastian Cichocki, Helena Czernecka, Jakub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Depczyński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>, Bogna Stefańska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>Redakcja tekstów:</w:t>
      </w:r>
      <w:r w:rsidRPr="00FF450C">
        <w:rPr>
          <w:rFonts w:ascii="Theinhardt Light" w:eastAsia="Calibri" w:hAnsi="Theinhardt Light" w:cs="Calibri"/>
          <w:sz w:val="24"/>
          <w:szCs w:val="24"/>
        </w:rPr>
        <w:t> Kinga Gałuszka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>Tłumaczenia: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 Joanna Majewska-Grabowska, Łukasz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Mojsak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t>Komunikacja: 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Józefina Bartyzel, Marlena Dudzic, Weronika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Regosz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>, Anna Szałas 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</w:r>
    </w:p>
    <w:p w:rsidR="00523B4D" w:rsidRPr="00FF450C" w:rsidRDefault="00FF450C">
      <w:pPr>
        <w:spacing w:after="240"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Artyści: 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Tarek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Atoui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Maximiliane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Baumgartner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Alicja Bielawska,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Katya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Buchatska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Dora Garcia,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Prabhakar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Pachpute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Joanna Piotrowska &amp; Bożka Rydlewska,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Raqs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 Media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Collective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>, Jaśmina Wójcik</w:t>
      </w:r>
      <w:r w:rsidRPr="00FF450C">
        <w:rPr>
          <w:rFonts w:ascii="Theinhardt Light" w:eastAsia="Calibri" w:hAnsi="Theinhardt Light" w:cs="Calibri"/>
          <w:sz w:val="24"/>
          <w:szCs w:val="24"/>
        </w:rPr>
        <w:t>, kolektyw Zakole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proofErr w:type="spellStart"/>
      <w:r w:rsidRPr="00FF450C">
        <w:rPr>
          <w:rFonts w:ascii="Theinhardt Light" w:eastAsia="Calibri" w:hAnsi="Theinhardt Light" w:cs="Calibri"/>
          <w:b/>
          <w:sz w:val="24"/>
          <w:szCs w:val="24"/>
        </w:rPr>
        <w:t>Edukatorki</w:t>
      </w:r>
      <w:proofErr w:type="spellEnd"/>
      <w:r w:rsidRPr="00FF450C">
        <w:rPr>
          <w:rFonts w:ascii="Theinhardt Light" w:eastAsia="Calibri" w:hAnsi="Theinhardt Light" w:cs="Calibri"/>
          <w:b/>
          <w:sz w:val="24"/>
          <w:szCs w:val="24"/>
        </w:rPr>
        <w:t>: 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Alicja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Czyczel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Aleksandra Górecka, Agnieszka Kowalska-Kucharczyk, Magdalena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Kreis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Aleksandra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Kubisztal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Justyna Łada, Dominika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Malska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Barbara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Mołas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Katarzyna Solińska, Katarzyna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Szul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Aleksandra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Trościankowska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>, Marta Węgli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ńska (Kobalt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Migrating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 Platform), Katarzyna Witt, Hanna Zwierzchowska</w:t>
      </w:r>
    </w:p>
    <w:p w:rsidR="00523B4D" w:rsidRPr="00FF450C" w:rsidRDefault="00523B4D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Nauczycielki: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 Agnieszka Dąbrowska-Woźniak, Marta Dobrowolska-Wesołowska, Małgorzata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Dyrkacz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Ewa Kempska, Bogusława Kostka, Agnieszka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Kutera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>, Mariola Kutyła, Danuta Przybysz, Małgorzata</w:t>
      </w:r>
      <w:r w:rsidRPr="00FF450C">
        <w:rPr>
          <w:rFonts w:ascii="Theinhardt Light" w:eastAsia="Calibri" w:hAnsi="Theinhardt Light" w:cs="Calibri"/>
          <w:sz w:val="24"/>
          <w:szCs w:val="24"/>
        </w:rPr>
        <w:t xml:space="preserve"> Sokołowska, Agnieszka Świerblewska, Katarzyna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Tamulis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Magdalena Trusz, Katarzyna </w:t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Waluda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, Kinga Wiecha, Kinga Zaleska </w:t>
      </w:r>
    </w:p>
    <w:p w:rsidR="00523B4D" w:rsidRPr="00FF450C" w:rsidRDefault="00523B4D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Szkoły: </w:t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sz w:val="24"/>
          <w:szCs w:val="24"/>
        </w:rPr>
        <w:t>Niepubliczna Podstawowa Szkoła Montessori z siedzibą w Warszawie,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Szkoła Podstawowa nr 5 im. P. Maciejowskiej w Bytomiu,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Szk</w:t>
      </w:r>
      <w:r w:rsidRPr="00FF450C">
        <w:rPr>
          <w:rFonts w:ascii="Theinhardt Light" w:eastAsia="Calibri" w:hAnsi="Theinhardt Light" w:cs="Calibri"/>
          <w:sz w:val="24"/>
          <w:szCs w:val="24"/>
        </w:rPr>
        <w:t>oła Podstawowa im. A. Skupnia-Florka w Gliczarowie Górnym,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Zespół szkół im. W. Kochowskiego w Goleniowach,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 xml:space="preserve">Szkoła Podstawowa nr 13 z Oddziałami Integracyjnymi i Oddziałami Sportowymi 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sz w:val="24"/>
          <w:szCs w:val="24"/>
        </w:rPr>
        <w:t>im. A. Fiedlera w Gorzowie Wielkopolskim,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Szkoła Podstawowa im. Św. Kr</w:t>
      </w:r>
      <w:r w:rsidRPr="00FF450C">
        <w:rPr>
          <w:rFonts w:ascii="Theinhardt Light" w:eastAsia="Calibri" w:hAnsi="Theinhardt Light" w:cs="Calibri"/>
          <w:sz w:val="24"/>
          <w:szCs w:val="24"/>
        </w:rPr>
        <w:t>ólowej Jadwigi w Maćkówce,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sz w:val="24"/>
          <w:szCs w:val="24"/>
        </w:rPr>
        <w:lastRenderedPageBreak/>
        <w:t>Szkoła Podstawowa im. J. A. Maklakiewicza w Mszczonowie,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Szkoła Podstawowa im. A. Fiedlera i Armii Krajowej w Raszkowie, 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>Publiczna Szkoła Podstawowa Nr 5 im. S. Żeromskiego w Ostrowcu Świętokrzyskim,  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>Szkoła Podstawowa z Oddz</w:t>
      </w:r>
      <w:r w:rsidRPr="00FF450C">
        <w:rPr>
          <w:rFonts w:ascii="Theinhardt Light" w:eastAsia="Calibri" w:hAnsi="Theinhardt Light" w:cs="Calibri"/>
          <w:sz w:val="24"/>
          <w:szCs w:val="24"/>
        </w:rPr>
        <w:t>iałami Integracyjnymi nr 9 im. Gen. W. Sikorskiego w Sopocie, 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>Szkoła Podstawowa nr 3 im. M. Konopnickiej w Tarnowie,  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>Szkoła Podstawowa im. bł. ks. J. Balickiego w Ujeznej,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>Szkoła Podstawowa nr 351 im. B. Prusa w Warszawie, 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 xml:space="preserve">Szkoła Podstawowa nr 128 im. </w:t>
      </w:r>
      <w:r w:rsidRPr="00FF450C">
        <w:rPr>
          <w:rFonts w:ascii="Theinhardt Light" w:eastAsia="Calibri" w:hAnsi="Theinhardt Light" w:cs="Calibri"/>
          <w:sz w:val="24"/>
          <w:szCs w:val="24"/>
        </w:rPr>
        <w:t>M. Skłodowskiej-Curie przy zespole Szkolno-Przedszkolnym nr 9 w Warszawie, 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>Szkoła Podstawowa nr 77 im. W. Zieleńczyk z siedzibą w Warszawie. </w:t>
      </w:r>
    </w:p>
    <w:p w:rsidR="00523B4D" w:rsidRPr="00FF450C" w:rsidRDefault="00FF450C">
      <w:pPr>
        <w:spacing w:line="240" w:lineRule="auto"/>
        <w:rPr>
          <w:rFonts w:ascii="Theinhardt Light" w:eastAsia="Calibri" w:hAnsi="Theinhardt Light" w:cs="Calibri"/>
          <w:b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br/>
        <w:t xml:space="preserve">Instytucje:  </w:t>
      </w:r>
      <w:r w:rsidRPr="00FF450C">
        <w:rPr>
          <w:rFonts w:ascii="Theinhardt Light" w:eastAsia="Calibri" w:hAnsi="Theinhardt Light" w:cs="Calibri"/>
          <w:b/>
          <w:sz w:val="24"/>
          <w:szCs w:val="24"/>
        </w:rPr>
        <w:br/>
      </w:r>
      <w:r w:rsidRPr="00FF450C">
        <w:rPr>
          <w:rFonts w:ascii="Theinhardt Light" w:eastAsia="Calibri" w:hAnsi="Theinhardt Light" w:cs="Calibri"/>
          <w:sz w:val="24"/>
          <w:szCs w:val="24"/>
        </w:rPr>
        <w:t>Biuro Wystaw Artystycznych w Ostrowcu Świętokrzyskim,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Biuro Wystaw Artystycznych w Tarnowie,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Cen</w:t>
      </w:r>
      <w:r w:rsidRPr="00FF450C">
        <w:rPr>
          <w:rFonts w:ascii="Theinhardt Light" w:eastAsia="Calibri" w:hAnsi="Theinhardt Light" w:cs="Calibri"/>
          <w:sz w:val="24"/>
          <w:szCs w:val="24"/>
        </w:rPr>
        <w:t>trum Sztuki Współczesnej Kronika,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</w:r>
      <w:proofErr w:type="spellStart"/>
      <w:r w:rsidRPr="00FF450C">
        <w:rPr>
          <w:rFonts w:ascii="Theinhardt Light" w:eastAsia="Calibri" w:hAnsi="Theinhardt Light" w:cs="Calibri"/>
          <w:sz w:val="24"/>
          <w:szCs w:val="24"/>
        </w:rPr>
        <w:t>Goyki</w:t>
      </w:r>
      <w:proofErr w:type="spellEnd"/>
      <w:r w:rsidRPr="00FF450C">
        <w:rPr>
          <w:rFonts w:ascii="Theinhardt Light" w:eastAsia="Calibri" w:hAnsi="Theinhardt Light" w:cs="Calibri"/>
          <w:sz w:val="24"/>
          <w:szCs w:val="24"/>
        </w:rPr>
        <w:t xml:space="preserve"> 3 Art Inkubator w Sopocie, </w:t>
      </w:r>
      <w:r w:rsidRPr="00FF450C">
        <w:rPr>
          <w:rFonts w:ascii="Theinhardt Light" w:eastAsia="Calibri" w:hAnsi="Theinhardt Light" w:cs="Calibri"/>
          <w:sz w:val="24"/>
          <w:szCs w:val="24"/>
        </w:rPr>
        <w:br/>
        <w:t>Miejski Ośrodek Sztuki w Gorzowie Wielkopolskim.</w:t>
      </w:r>
    </w:p>
    <w:p w:rsidR="00523B4D" w:rsidRPr="00FF450C" w:rsidRDefault="00523B4D">
      <w:pPr>
        <w:spacing w:line="360" w:lineRule="auto"/>
        <w:jc w:val="both"/>
        <w:rPr>
          <w:rFonts w:ascii="Theinhardt Light" w:eastAsia="Calibri" w:hAnsi="Theinhardt Light" w:cs="Calibri"/>
          <w:sz w:val="24"/>
          <w:szCs w:val="24"/>
        </w:rPr>
      </w:pPr>
    </w:p>
    <w:p w:rsidR="00523B4D" w:rsidRPr="00FF450C" w:rsidRDefault="00523B4D">
      <w:pPr>
        <w:spacing w:line="360" w:lineRule="auto"/>
        <w:jc w:val="both"/>
        <w:rPr>
          <w:rFonts w:ascii="Theinhardt Light" w:eastAsia="Calibri" w:hAnsi="Theinhardt Light" w:cs="Calibri"/>
          <w:sz w:val="24"/>
          <w:szCs w:val="24"/>
        </w:rPr>
      </w:pPr>
    </w:p>
    <w:p w:rsidR="00523B4D" w:rsidRPr="00FF450C" w:rsidRDefault="00FF450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Kontakt dla prasy:</w:t>
      </w:r>
    </w:p>
    <w:p w:rsidR="00523B4D" w:rsidRPr="00FF450C" w:rsidRDefault="00FF450C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sz w:val="24"/>
          <w:szCs w:val="24"/>
        </w:rPr>
        <w:t>prasa@artmuseum.pl</w:t>
      </w:r>
    </w:p>
    <w:p w:rsidR="00523B4D" w:rsidRPr="00FF450C" w:rsidRDefault="00523B4D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:rsidR="00523B4D" w:rsidRPr="00FF450C" w:rsidRDefault="00FF450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Strona Muzeum Sztuki Nowoczesnej w Warszawie:</w:t>
      </w:r>
    </w:p>
    <w:p w:rsidR="00523B4D" w:rsidRPr="00FF450C" w:rsidRDefault="00FF450C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hyperlink r:id="rId6">
        <w:r w:rsidRPr="00FF450C">
          <w:rPr>
            <w:rFonts w:ascii="Theinhardt Light" w:eastAsia="Calibri" w:hAnsi="Theinhardt Light" w:cs="Calibri"/>
            <w:color w:val="0000FF"/>
            <w:sz w:val="24"/>
            <w:szCs w:val="24"/>
            <w:u w:val="single"/>
          </w:rPr>
          <w:t>artmuseum</w:t>
        </w:r>
        <w:r w:rsidRPr="00FF450C">
          <w:rPr>
            <w:rFonts w:ascii="Theinhardt Light" w:eastAsia="Calibri" w:hAnsi="Theinhardt Light" w:cs="Calibri"/>
            <w:color w:val="0000FF"/>
            <w:sz w:val="24"/>
            <w:szCs w:val="24"/>
            <w:u w:val="single"/>
          </w:rPr>
          <w:t>.pl</w:t>
        </w:r>
      </w:hyperlink>
    </w:p>
    <w:p w:rsidR="00523B4D" w:rsidRPr="00FF450C" w:rsidRDefault="00FF450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FF450C">
        <w:rPr>
          <w:rFonts w:ascii="Theinhardt Light" w:eastAsia="Calibri" w:hAnsi="Theinhardt Light" w:cs="Calibri"/>
          <w:b/>
          <w:sz w:val="24"/>
          <w:szCs w:val="24"/>
        </w:rPr>
        <w:t>Strona Edukacyjnej Fundacji im. Romana Czerneckiego:</w:t>
      </w:r>
    </w:p>
    <w:p w:rsidR="00523B4D" w:rsidRPr="00FF450C" w:rsidRDefault="00FF450C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hyperlink r:id="rId7">
        <w:r w:rsidRPr="00FF450C">
          <w:rPr>
            <w:rFonts w:ascii="Theinhardt Light" w:eastAsia="Calibri" w:hAnsi="Theinhardt Light" w:cs="Calibri"/>
            <w:color w:val="0000FF"/>
            <w:sz w:val="24"/>
            <w:szCs w:val="24"/>
            <w:u w:val="single"/>
          </w:rPr>
          <w:t>efc.edu.pl</w:t>
        </w:r>
      </w:hyperlink>
    </w:p>
    <w:p w:rsidR="00523B4D" w:rsidRPr="00FF450C" w:rsidRDefault="00523B4D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:rsidR="00523B4D" w:rsidRPr="00FF450C" w:rsidRDefault="00523B4D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</w:p>
    <w:p w:rsidR="00523B4D" w:rsidRPr="00FF450C" w:rsidRDefault="00523B4D">
      <w:pPr>
        <w:rPr>
          <w:rFonts w:ascii="Theinhardt Light" w:eastAsia="Calibri" w:hAnsi="Theinhardt Light" w:cs="Calibri"/>
          <w:sz w:val="24"/>
          <w:szCs w:val="24"/>
        </w:rPr>
      </w:pPr>
    </w:p>
    <w:sectPr w:rsidR="00523B4D" w:rsidRPr="00FF45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D"/>
    <w:rsid w:val="00523B4D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9867"/>
  <w15:docId w15:val="{EB3239CB-0F25-436E-91CC-CF0B4BC0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fc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museum.pl/p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2</cp:revision>
  <dcterms:created xsi:type="dcterms:W3CDTF">2022-09-20T20:46:00Z</dcterms:created>
  <dcterms:modified xsi:type="dcterms:W3CDTF">2022-09-20T20:50:00Z</dcterms:modified>
</cp:coreProperties>
</file>