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5F9B" w:rsidTr="00EB607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EC5F9B" w:rsidRDefault="00EB6079" w:rsidP="00EC5F9B">
            <w:pPr>
              <w:spacing w:before="240" w:line="360" w:lineRule="auto"/>
              <w:jc w:val="both"/>
              <w:rPr>
                <w:rFonts w:ascii="Theinhardt Light" w:hAnsi="Theinhardt Light" w:cs="Calibri"/>
                <w:b/>
                <w:sz w:val="22"/>
                <w:szCs w:val="22"/>
              </w:rPr>
            </w:pPr>
            <w:r>
              <w:rPr>
                <w:rFonts w:ascii="Theinhardt Light" w:hAnsi="Theinhardt Light" w:cs="Calibri"/>
                <w:b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81pt;height:187.5pt">
                  <v:imagedata r:id="rId4" o:title="wysokie M"/>
                </v:shape>
              </w:pic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EB6079" w:rsidRDefault="00EB6079" w:rsidP="00EC5F9B">
            <w:pPr>
              <w:spacing w:line="360" w:lineRule="auto"/>
              <w:jc w:val="right"/>
              <w:rPr>
                <w:rFonts w:ascii="Theinhardt Medium" w:hAnsi="Theinhardt Medium" w:cs="Calibri"/>
                <w:b/>
                <w:sz w:val="22"/>
                <w:szCs w:val="22"/>
              </w:rPr>
            </w:pPr>
          </w:p>
          <w:p w:rsidR="00EC5F9B" w:rsidRPr="00EB6079" w:rsidRDefault="00EC5F9B" w:rsidP="00EC5F9B">
            <w:pPr>
              <w:spacing w:line="360" w:lineRule="auto"/>
              <w:jc w:val="right"/>
              <w:rPr>
                <w:rFonts w:ascii="Theinhardt Medium" w:hAnsi="Theinhardt Medium" w:cs="Calibri"/>
                <w:b/>
                <w:sz w:val="22"/>
                <w:szCs w:val="22"/>
              </w:rPr>
            </w:pPr>
            <w:r w:rsidRPr="00EB6079">
              <w:rPr>
                <w:rFonts w:ascii="Theinhardt Medium" w:hAnsi="Theinhardt Medium" w:cs="Calibri"/>
                <w:b/>
                <w:sz w:val="22"/>
                <w:szCs w:val="22"/>
              </w:rPr>
              <w:t>Wystawa</w:t>
            </w:r>
          </w:p>
          <w:p w:rsidR="00EC5F9B" w:rsidRPr="00EB6079" w:rsidRDefault="00EC5F9B" w:rsidP="00EC5F9B">
            <w:pPr>
              <w:spacing w:line="360" w:lineRule="auto"/>
              <w:jc w:val="right"/>
              <w:rPr>
                <w:rFonts w:ascii="Theinhardt Medium" w:hAnsi="Theinhardt Medium" w:cs="Calibri"/>
                <w:b/>
                <w:sz w:val="22"/>
                <w:szCs w:val="22"/>
              </w:rPr>
            </w:pPr>
            <w:r w:rsidRPr="00EB6079">
              <w:rPr>
                <w:rFonts w:ascii="Theinhardt Medium" w:hAnsi="Theinhardt Medium" w:cs="Calibri"/>
                <w:b/>
                <w:sz w:val="22"/>
                <w:szCs w:val="22"/>
              </w:rPr>
              <w:t>Sklep polsko-indyjski</w:t>
            </w:r>
          </w:p>
          <w:p w:rsidR="001F6855" w:rsidRPr="0056492E" w:rsidRDefault="001F6855" w:rsidP="001F6855">
            <w:pPr>
              <w:spacing w:line="360" w:lineRule="auto"/>
              <w:jc w:val="right"/>
              <w:rPr>
                <w:rFonts w:ascii="Theinhardt Medium" w:hAnsi="Theinhardt Medium" w:cs="Calibri"/>
                <w:b/>
                <w:sz w:val="22"/>
                <w:szCs w:val="22"/>
              </w:rPr>
            </w:pPr>
            <w:r w:rsidRPr="0056492E">
              <w:rPr>
                <w:rFonts w:ascii="Theinhardt Medium" w:hAnsi="Theinhardt Medium" w:cs="Calibri"/>
                <w:b/>
                <w:sz w:val="22"/>
                <w:szCs w:val="22"/>
              </w:rPr>
              <w:t>14.06. – 10.09.2017</w:t>
            </w:r>
          </w:p>
          <w:p w:rsidR="00EB6079" w:rsidRPr="00EB6079" w:rsidRDefault="00EB6079" w:rsidP="00EC5F9B">
            <w:pPr>
              <w:spacing w:line="360" w:lineRule="auto"/>
              <w:jc w:val="right"/>
              <w:rPr>
                <w:rFonts w:ascii="Theinhardt Medium" w:hAnsi="Theinhardt Medium" w:cs="Calibri"/>
                <w:b/>
                <w:sz w:val="22"/>
                <w:szCs w:val="22"/>
              </w:rPr>
            </w:pPr>
          </w:p>
          <w:p w:rsidR="00EC5F9B" w:rsidRPr="00EB6079" w:rsidRDefault="00EC5F9B" w:rsidP="00EC5F9B">
            <w:pPr>
              <w:spacing w:line="360" w:lineRule="auto"/>
              <w:jc w:val="right"/>
              <w:rPr>
                <w:rFonts w:ascii="Theinhardt Medium" w:hAnsi="Theinhardt Medium" w:cs="Calibri"/>
                <w:b/>
                <w:sz w:val="22"/>
                <w:szCs w:val="22"/>
              </w:rPr>
            </w:pPr>
            <w:r w:rsidRPr="00EB6079">
              <w:rPr>
                <w:rFonts w:ascii="Theinhardt Medium" w:hAnsi="Theinhardt Medium" w:cs="Calibri"/>
                <w:b/>
                <w:sz w:val="22"/>
                <w:szCs w:val="22"/>
              </w:rPr>
              <w:t>ul. Pańska 3</w:t>
            </w:r>
          </w:p>
          <w:p w:rsidR="00EC5F9B" w:rsidRPr="00EB6079" w:rsidRDefault="00EC5F9B" w:rsidP="00EC5F9B">
            <w:pPr>
              <w:spacing w:line="360" w:lineRule="auto"/>
              <w:jc w:val="right"/>
              <w:rPr>
                <w:rFonts w:ascii="Theinhardt Medium" w:hAnsi="Theinhardt Medium" w:cs="Calibri"/>
                <w:b/>
                <w:sz w:val="22"/>
                <w:szCs w:val="22"/>
              </w:rPr>
            </w:pPr>
            <w:r w:rsidRPr="00EB6079">
              <w:rPr>
                <w:rFonts w:ascii="Theinhardt Medium" w:hAnsi="Theinhardt Medium" w:cs="Calibri"/>
                <w:b/>
                <w:sz w:val="22"/>
                <w:szCs w:val="22"/>
              </w:rPr>
              <w:t>Godziny otwarcia:</w:t>
            </w:r>
          </w:p>
          <w:p w:rsidR="00EC5F9B" w:rsidRPr="00EB6079" w:rsidRDefault="00EB6079" w:rsidP="00EC5F9B">
            <w:pPr>
              <w:spacing w:line="360" w:lineRule="auto"/>
              <w:jc w:val="right"/>
              <w:rPr>
                <w:rFonts w:ascii="Theinhardt Medium" w:hAnsi="Theinhardt Medium" w:cs="Calibri"/>
                <w:b/>
                <w:sz w:val="22"/>
                <w:szCs w:val="22"/>
              </w:rPr>
            </w:pPr>
            <w:r>
              <w:rPr>
                <w:rFonts w:ascii="Theinhardt Medium" w:hAnsi="Theinhardt Medium" w:cs="Calibri"/>
                <w:b/>
                <w:sz w:val="22"/>
                <w:szCs w:val="22"/>
              </w:rPr>
              <w:t>w</w:t>
            </w:r>
            <w:r w:rsidR="00EC5F9B" w:rsidRPr="00EB6079">
              <w:rPr>
                <w:rFonts w:ascii="Theinhardt Medium" w:hAnsi="Theinhardt Medium" w:cs="Calibri"/>
                <w:b/>
                <w:sz w:val="22"/>
                <w:szCs w:val="22"/>
              </w:rPr>
              <w:t>torek</w:t>
            </w:r>
            <w:r w:rsidR="001F6855" w:rsidRPr="00EB6079">
              <w:rPr>
                <w:rFonts w:ascii="Theinhardt Medium" w:hAnsi="Theinhardt Medium" w:cs="Calibri"/>
                <w:b/>
                <w:sz w:val="22"/>
                <w:szCs w:val="22"/>
              </w:rPr>
              <w:t xml:space="preserve">– </w:t>
            </w:r>
            <w:r>
              <w:rPr>
                <w:rFonts w:ascii="Theinhardt Medium" w:hAnsi="Theinhardt Medium" w:cs="Calibri"/>
                <w:b/>
                <w:sz w:val="22"/>
                <w:szCs w:val="22"/>
              </w:rPr>
              <w:t>s</w:t>
            </w:r>
            <w:r w:rsidR="00EC5F9B" w:rsidRPr="00EB6079">
              <w:rPr>
                <w:rFonts w:ascii="Theinhardt Medium" w:hAnsi="Theinhardt Medium" w:cs="Calibri"/>
                <w:b/>
                <w:sz w:val="22"/>
                <w:szCs w:val="22"/>
              </w:rPr>
              <w:t>obota 12.00 – 20.00</w:t>
            </w:r>
          </w:p>
          <w:p w:rsidR="00EC5F9B" w:rsidRDefault="00EB6079" w:rsidP="00EC5F9B">
            <w:pPr>
              <w:spacing w:line="360" w:lineRule="auto"/>
              <w:jc w:val="right"/>
              <w:rPr>
                <w:rFonts w:ascii="Theinhardt Light" w:hAnsi="Theinhardt Light" w:cs="Calibri"/>
                <w:b/>
                <w:sz w:val="22"/>
                <w:szCs w:val="22"/>
              </w:rPr>
            </w:pPr>
            <w:r>
              <w:rPr>
                <w:rFonts w:ascii="Theinhardt Medium" w:hAnsi="Theinhardt Medium" w:cs="Calibri"/>
                <w:b/>
                <w:sz w:val="22"/>
                <w:szCs w:val="22"/>
              </w:rPr>
              <w:t>n</w:t>
            </w:r>
            <w:r w:rsidR="00EC5F9B" w:rsidRPr="00EB6079">
              <w:rPr>
                <w:rFonts w:ascii="Theinhardt Medium" w:hAnsi="Theinhardt Medium" w:cs="Calibri"/>
                <w:b/>
                <w:sz w:val="22"/>
                <w:szCs w:val="22"/>
              </w:rPr>
              <w:t>iedziela 12.00 – 18.00</w:t>
            </w:r>
          </w:p>
        </w:tc>
      </w:tr>
    </w:tbl>
    <w:p w:rsidR="00EB6079" w:rsidRDefault="00EB6079" w:rsidP="00EC5F9B">
      <w:pPr>
        <w:spacing w:before="240" w:line="360" w:lineRule="auto"/>
        <w:jc w:val="both"/>
        <w:rPr>
          <w:rFonts w:ascii="Theinhardt Light" w:hAnsi="Theinhardt Light" w:cs="Calibri"/>
          <w:b/>
          <w:sz w:val="22"/>
          <w:szCs w:val="22"/>
        </w:rPr>
      </w:pPr>
    </w:p>
    <w:p w:rsidR="004A4721" w:rsidRPr="00EC5F9B" w:rsidRDefault="004A4721" w:rsidP="00EB6079">
      <w:pPr>
        <w:spacing w:before="240" w:line="360" w:lineRule="auto"/>
        <w:jc w:val="both"/>
        <w:rPr>
          <w:rFonts w:ascii="Theinhardt Light" w:hAnsi="Theinhardt Light" w:cs="Calibri"/>
          <w:b/>
          <w:sz w:val="22"/>
          <w:szCs w:val="22"/>
        </w:rPr>
      </w:pPr>
      <w:r w:rsidRPr="00EC5F9B">
        <w:rPr>
          <w:rFonts w:ascii="Theinhardt Light" w:hAnsi="Theinhardt Light" w:cs="Calibri"/>
          <w:b/>
          <w:sz w:val="22"/>
          <w:szCs w:val="22"/>
        </w:rPr>
        <w:t>Wystawa „Sklep polsko-indyjski” bada zapomniane, bliskie relacje pomiędzy Polską Rzeczpospolitą Ludową a Republiką Indii. Dzięki nim Polacy brali aktywny udział w socjalistycznej modernizacji Indii, podlegali wpływom kulturowym z Azji, a zarazem rozwijała się sieć nieoficjalnego handlu i przemytu. Historia peerelowskiego „wschodniego okna na świat” pokazuje, że struktura geograficznych relacji, które wpłynęły na przemiany po 1989 roku, jest dużo bardziej skomplikowana niż prosty podział na dwie strony żelaznej kurtyny.</w:t>
      </w:r>
    </w:p>
    <w:p w:rsidR="004A4721" w:rsidRPr="00EC5F9B" w:rsidRDefault="004A4721" w:rsidP="00EB6079">
      <w:pPr>
        <w:spacing w:before="240" w:line="360" w:lineRule="auto"/>
        <w:jc w:val="both"/>
        <w:rPr>
          <w:rFonts w:ascii="Theinhardt Light" w:hAnsi="Theinhardt Light" w:cs="Calibri"/>
          <w:b/>
          <w:sz w:val="22"/>
          <w:szCs w:val="22"/>
        </w:rPr>
      </w:pPr>
      <w:r w:rsidRPr="00EC5F9B">
        <w:rPr>
          <w:rFonts w:ascii="Theinhardt Light" w:hAnsi="Theinhardt Light" w:cs="Calibri"/>
          <w:b/>
          <w:sz w:val="22"/>
          <w:szCs w:val="22"/>
        </w:rPr>
        <w:t>Ekspozycja prezentuje przede wszystkim różnorodne archiwa kultury wizualnej i dźwiękowej, zarówno te oficjalne, jak i zupełnie prywatne; wielka polityczna narracja zderza się ze wspomnieniami bazarowych handlarzy, a materiały archiwalne ze w</w:t>
      </w:r>
      <w:r w:rsidR="00EC5F9B">
        <w:rPr>
          <w:rFonts w:ascii="Theinhardt Light" w:hAnsi="Theinhardt Light" w:cs="Calibri"/>
          <w:b/>
          <w:sz w:val="22"/>
          <w:szCs w:val="22"/>
        </w:rPr>
        <w:t>spółczesnymi nagraniami.</w:t>
      </w:r>
    </w:p>
    <w:p w:rsidR="004A4721" w:rsidRPr="00EC5F9B" w:rsidRDefault="004A4721" w:rsidP="00EB6079">
      <w:pPr>
        <w:spacing w:before="240" w:line="360" w:lineRule="auto"/>
        <w:jc w:val="both"/>
        <w:rPr>
          <w:rFonts w:ascii="Theinhardt Light" w:hAnsi="Theinhardt Light" w:cs="Calibri"/>
          <w:sz w:val="22"/>
          <w:szCs w:val="22"/>
        </w:rPr>
      </w:pPr>
      <w:r w:rsidRPr="00EC5F9B">
        <w:rPr>
          <w:rFonts w:ascii="Theinhardt Light" w:hAnsi="Theinhardt Light" w:cs="Calibri"/>
          <w:sz w:val="22"/>
          <w:szCs w:val="22"/>
        </w:rPr>
        <w:t xml:space="preserve">„Sklep polsko-indyjski” jest wynikiem poszukiwań prowadzonych przez artystę Janka Simona oraz pisarza i dziennikarza </w:t>
      </w:r>
      <w:proofErr w:type="spellStart"/>
      <w:r w:rsidRPr="00EC5F9B">
        <w:rPr>
          <w:rFonts w:ascii="Theinhardt Light" w:hAnsi="Theinhardt Light" w:cs="Calibri"/>
          <w:sz w:val="22"/>
          <w:szCs w:val="22"/>
        </w:rPr>
        <w:t>Maxa</w:t>
      </w:r>
      <w:proofErr w:type="spellEnd"/>
      <w:r w:rsidRPr="00EC5F9B">
        <w:rPr>
          <w:rFonts w:ascii="Theinhardt Light" w:hAnsi="Theinhardt Light" w:cs="Calibri"/>
          <w:sz w:val="22"/>
          <w:szCs w:val="22"/>
        </w:rPr>
        <w:t xml:space="preserve"> Cegielskiego. Obaj już od końca lat 90. jeździli do Indii, gdzie natrafiali na ślady dawnej wymiany handlowej między Polską a subkontynentem. Wielokrotnie pytani, dlaczego nie przywieźli na sprzedaż kryształów, suszarek czy aparatów Zenit, postanowili po latach zrozumieć fenomen relacji z pozornie egzotyczną kulturą. Zanim nawiązali współpracę przy tym projekcie, interesowali się obydwaj np. największym złomowiskiem statków na świecie w </w:t>
      </w:r>
      <w:proofErr w:type="spellStart"/>
      <w:r w:rsidRPr="00EC5F9B">
        <w:rPr>
          <w:rFonts w:ascii="Theinhardt Light" w:hAnsi="Theinhardt Light" w:cs="Calibri"/>
          <w:sz w:val="22"/>
          <w:szCs w:val="22"/>
        </w:rPr>
        <w:t>Alang</w:t>
      </w:r>
      <w:proofErr w:type="spellEnd"/>
      <w:r w:rsidRPr="00EC5F9B">
        <w:rPr>
          <w:rFonts w:ascii="Theinhardt Light" w:hAnsi="Theinhardt Light" w:cs="Calibri"/>
          <w:sz w:val="22"/>
          <w:szCs w:val="22"/>
        </w:rPr>
        <w:t xml:space="preserve"> w stanie </w:t>
      </w:r>
      <w:proofErr w:type="spellStart"/>
      <w:r w:rsidRPr="00EC5F9B">
        <w:rPr>
          <w:rFonts w:ascii="Theinhardt Light" w:hAnsi="Theinhardt Light" w:cs="Calibri"/>
          <w:sz w:val="22"/>
          <w:szCs w:val="22"/>
        </w:rPr>
        <w:t>Gudźarat</w:t>
      </w:r>
      <w:proofErr w:type="spellEnd"/>
      <w:r w:rsidRPr="00EC5F9B">
        <w:rPr>
          <w:rFonts w:ascii="Theinhardt Light" w:hAnsi="Theinhardt Light" w:cs="Calibri"/>
          <w:sz w:val="22"/>
          <w:szCs w:val="22"/>
        </w:rPr>
        <w:t xml:space="preserve">. Simon zajął się nim w pracy </w:t>
      </w:r>
      <w:proofErr w:type="spellStart"/>
      <w:r w:rsidRPr="00EC5F9B">
        <w:rPr>
          <w:rFonts w:ascii="Theinhardt Light" w:hAnsi="Theinhardt Light" w:cs="Calibri"/>
          <w:i/>
          <w:sz w:val="22"/>
          <w:szCs w:val="22"/>
        </w:rPr>
        <w:t>Alang</w:t>
      </w:r>
      <w:proofErr w:type="spellEnd"/>
      <w:r w:rsidRPr="00EC5F9B">
        <w:rPr>
          <w:rFonts w:ascii="Theinhardt Light" w:hAnsi="Theinhardt Light" w:cs="Calibri"/>
          <w:i/>
          <w:sz w:val="22"/>
          <w:szCs w:val="22"/>
        </w:rPr>
        <w:t xml:space="preserve"> transfer</w:t>
      </w:r>
      <w:r w:rsidRPr="00EC5F9B">
        <w:rPr>
          <w:rFonts w:ascii="Theinhardt Light" w:hAnsi="Theinhardt Light" w:cs="Calibri"/>
          <w:sz w:val="22"/>
          <w:szCs w:val="22"/>
        </w:rPr>
        <w:t>, kiedy przywiózł z Indii zbiór obrazków i tablic infor</w:t>
      </w:r>
      <w:r w:rsidRPr="00EC5F9B">
        <w:rPr>
          <w:rFonts w:ascii="Theinhardt Light" w:hAnsi="Theinhardt Light" w:cs="Calibri"/>
          <w:sz w:val="22"/>
          <w:szCs w:val="22"/>
        </w:rPr>
        <w:softHyphen/>
        <w:t>macyj</w:t>
      </w:r>
      <w:r w:rsidRPr="00EC5F9B">
        <w:rPr>
          <w:rFonts w:ascii="Theinhardt Light" w:hAnsi="Theinhardt Light" w:cs="Calibri"/>
          <w:sz w:val="22"/>
          <w:szCs w:val="22"/>
        </w:rPr>
        <w:softHyphen/>
        <w:t>nych z różnych jed</w:t>
      </w:r>
      <w:r w:rsidRPr="00EC5F9B">
        <w:rPr>
          <w:rFonts w:ascii="Theinhardt Light" w:hAnsi="Theinhardt Light" w:cs="Calibri"/>
          <w:sz w:val="22"/>
          <w:szCs w:val="22"/>
        </w:rPr>
        <w:softHyphen/>
        <w:t xml:space="preserve">nostek pływających, zaś Cegielski w projekcie </w:t>
      </w:r>
      <w:r w:rsidRPr="00EC5F9B">
        <w:rPr>
          <w:rFonts w:ascii="Theinhardt Light" w:hAnsi="Theinhardt Light" w:cs="Calibri"/>
          <w:i/>
          <w:sz w:val="22"/>
          <w:szCs w:val="22"/>
        </w:rPr>
        <w:t>Global Prosperity</w:t>
      </w:r>
      <w:r w:rsidR="001F6855">
        <w:rPr>
          <w:rFonts w:ascii="Theinhardt Light" w:hAnsi="Theinhardt Light" w:cs="Calibri"/>
          <w:sz w:val="22"/>
          <w:szCs w:val="22"/>
        </w:rPr>
        <w:t>,</w:t>
      </w:r>
      <w:r w:rsidR="001F6855">
        <w:rPr>
          <w:rFonts w:ascii="Theinhardt Light" w:hAnsi="Theinhardt Light" w:cs="Calibri"/>
          <w:sz w:val="22"/>
          <w:szCs w:val="22"/>
        </w:rPr>
        <w:br/>
      </w:r>
      <w:r w:rsidRPr="00EC5F9B">
        <w:rPr>
          <w:rFonts w:ascii="Theinhardt Light" w:hAnsi="Theinhardt Light" w:cs="Calibri"/>
          <w:sz w:val="22"/>
          <w:szCs w:val="22"/>
        </w:rPr>
        <w:t xml:space="preserve">w ramach którego wraz z fotografem Michałem Szlagą szukał w </w:t>
      </w:r>
      <w:proofErr w:type="spellStart"/>
      <w:r w:rsidRPr="00EC5F9B">
        <w:rPr>
          <w:rFonts w:ascii="Theinhardt Light" w:hAnsi="Theinhardt Light" w:cs="Calibri"/>
          <w:sz w:val="22"/>
          <w:szCs w:val="22"/>
        </w:rPr>
        <w:t>Alang</w:t>
      </w:r>
      <w:proofErr w:type="spellEnd"/>
      <w:r w:rsidRPr="00EC5F9B">
        <w:rPr>
          <w:rFonts w:ascii="Theinhardt Light" w:hAnsi="Theinhardt Light" w:cs="Calibri"/>
          <w:sz w:val="22"/>
          <w:szCs w:val="22"/>
        </w:rPr>
        <w:t xml:space="preserve"> śladów statków zbudowanych w gdańskiej Stoczni imienia Lenina – dla Indii. Obaj – Simon w pracach wizualnych, a Cegielski </w:t>
      </w:r>
      <w:r w:rsidRPr="00EC5F9B">
        <w:rPr>
          <w:rFonts w:ascii="Theinhardt Light" w:hAnsi="Theinhardt Light" w:cs="Calibri"/>
          <w:sz w:val="22"/>
          <w:szCs w:val="22"/>
        </w:rPr>
        <w:lastRenderedPageBreak/>
        <w:t xml:space="preserve">przede wszystkim w książkach (począwszy od debiutanckiej </w:t>
      </w:r>
      <w:proofErr w:type="spellStart"/>
      <w:r w:rsidRPr="00EC5F9B">
        <w:rPr>
          <w:rFonts w:ascii="Theinhardt Light" w:hAnsi="Theinhardt Light" w:cs="Calibri"/>
          <w:i/>
          <w:sz w:val="22"/>
          <w:szCs w:val="22"/>
        </w:rPr>
        <w:t>Masali</w:t>
      </w:r>
      <w:proofErr w:type="spellEnd"/>
      <w:r w:rsidR="001F6855">
        <w:rPr>
          <w:rFonts w:ascii="Theinhardt Light" w:hAnsi="Theinhardt Light" w:cs="Calibri"/>
          <w:sz w:val="22"/>
          <w:szCs w:val="22"/>
        </w:rPr>
        <w:t>) – analizowali historyczne</w:t>
      </w:r>
      <w:r w:rsidR="001F6855">
        <w:rPr>
          <w:rFonts w:ascii="Theinhardt Light" w:hAnsi="Theinhardt Light" w:cs="Calibri"/>
          <w:sz w:val="22"/>
          <w:szCs w:val="22"/>
        </w:rPr>
        <w:br/>
      </w:r>
      <w:r w:rsidRPr="00EC5F9B">
        <w:rPr>
          <w:rFonts w:ascii="Theinhardt Light" w:hAnsi="Theinhardt Light" w:cs="Calibri"/>
          <w:sz w:val="22"/>
          <w:szCs w:val="22"/>
        </w:rPr>
        <w:t xml:space="preserve">i współczesne obiegi przedmiotów i idei między peryferiami Zachodu a Wschodem. </w:t>
      </w:r>
    </w:p>
    <w:p w:rsidR="004A4721" w:rsidRPr="00EC5F9B" w:rsidRDefault="004A4721" w:rsidP="00EB6079">
      <w:pPr>
        <w:spacing w:before="240" w:line="360" w:lineRule="auto"/>
        <w:jc w:val="both"/>
        <w:rPr>
          <w:rFonts w:ascii="Theinhardt Light" w:hAnsi="Theinhardt Light" w:cs="Calibri"/>
          <w:bCs/>
          <w:sz w:val="22"/>
          <w:szCs w:val="22"/>
        </w:rPr>
      </w:pPr>
      <w:r w:rsidRPr="00EC5F9B">
        <w:rPr>
          <w:rFonts w:ascii="Theinhardt Light" w:hAnsi="Theinhardt Light" w:cs="Calibri"/>
          <w:sz w:val="22"/>
          <w:szCs w:val="22"/>
        </w:rPr>
        <w:t xml:space="preserve">Narrację rozpoczyna rekonstrukcja pamiątkowego albumu, który powstał jako prezent polskich władz dla pierwszego premiera niepodległych Indii, </w:t>
      </w:r>
      <w:r w:rsidRPr="00EC5F9B">
        <w:rPr>
          <w:rFonts w:ascii="Theinhardt Light" w:hAnsi="Theinhardt Light" w:cs="Calibri"/>
          <w:bCs/>
          <w:sz w:val="22"/>
          <w:szCs w:val="22"/>
        </w:rPr>
        <w:t>Jawaharlala Nehru po jego wizycie w Warszawie, Krakowie i na Śląsku w 1955 roku, gdzie witały go tłumy ludzi na ulicach, często po prostu ciekawe egzotycznego gościa – jego zaś interesowały polskie kopalnie i fabryki jako wzór dla „największej demokracji świata”. Czarno-białe archiwalne zdjęcia definiują typ relacji między krajami działający przez długie lata: to opowieść o współpracy socjalistycznej Polski z Indiami, oficjalnie niezaangażowanymi po żadnej ze stron żelaznej kurtyny, jednak sympatyzującymi z hasłami bloku sowieckiego. W 1957 roku odwiedził Delhi premier Józef Cyrankiewicz, przedstawiony na wystawie w karykaturze z satyrycznego pisma „Szpilki” – na słoniu. Polityka zmusiła premiera, a potem kolejnych peerelowskich dygnitarzy do przystosowania się do lokalnych obyczajów, czyli odstępstwo od sztywnych norm „marksizmu-leninizmu”.</w:t>
      </w:r>
    </w:p>
    <w:p w:rsidR="00EC5F9B" w:rsidRDefault="004A4721" w:rsidP="00EB6079">
      <w:pPr>
        <w:spacing w:before="240" w:line="360" w:lineRule="auto"/>
        <w:jc w:val="both"/>
        <w:rPr>
          <w:rFonts w:ascii="Theinhardt Light" w:hAnsi="Theinhardt Light" w:cs="Calibri"/>
          <w:sz w:val="22"/>
          <w:szCs w:val="22"/>
        </w:rPr>
      </w:pPr>
      <w:r w:rsidRPr="00EC5F9B">
        <w:rPr>
          <w:rFonts w:ascii="Theinhardt Light" w:hAnsi="Theinhardt Light" w:cs="Calibri"/>
          <w:bCs/>
          <w:sz w:val="22"/>
          <w:szCs w:val="22"/>
        </w:rPr>
        <w:t>Podobnie było w wypadku prac ekonomistów Oskara Langego i Michała Kaleckiego. Stworzona przez nich Polska Szkoła Rozwoju uważana jest dziś za prekursorską wobec badań postkolonialnych. Pracującym w Azji czy Afryce polskim specjalistom pozwalano odejść od zasad ekonomii marksistowskiej – opracowywane przez nich plany rozwoju opierały się na badaniu lokalnych warunków społeczno-gospodarczych i postulowały wprowadzenie „gospodarki mieszanej”, łączącej socjalizm i kapitalizm. Polscy inżynierowie budowali więc na subkontynencie cukrownie, elektrownie czy nowe kopalnie węgla, co pokazują na wystawie archiwalne programy Telewizji Polskiej. Szczytowym osiągnięciem takiej wzniosłej narracji o unowocześnianiu „Trzeciego Świata” stał się gmach polskiej ambasady w Delhi, zbudowany</w:t>
      </w:r>
      <w:r w:rsidRPr="00EC5F9B">
        <w:rPr>
          <w:rFonts w:ascii="Theinhardt Light" w:hAnsi="Theinhardt Light" w:cs="Calibri"/>
          <w:sz w:val="22"/>
          <w:szCs w:val="22"/>
        </w:rPr>
        <w:t xml:space="preserve"> według modernistycznego projektu Witolda Cęckiewicza i </w:t>
      </w:r>
      <w:r w:rsidRPr="00EC5F9B">
        <w:rPr>
          <w:rFonts w:ascii="Theinhardt Light" w:hAnsi="Theinhardt Light" w:cs="Calibri"/>
          <w:bCs/>
          <w:sz w:val="22"/>
          <w:szCs w:val="22"/>
        </w:rPr>
        <w:t xml:space="preserve">otwarty w </w:t>
      </w:r>
      <w:r w:rsidRPr="00EC5F9B">
        <w:rPr>
          <w:rFonts w:ascii="Theinhardt Light" w:hAnsi="Theinhardt Light" w:cs="Calibri"/>
          <w:sz w:val="22"/>
          <w:szCs w:val="22"/>
        </w:rPr>
        <w:t>1978 roku. Budynek wzbudził podobno nawet zazdrość ambasadora ZSRR i do dziś pozostaje spektakularnym symbolem „socjalistycznej modernizacji”.</w:t>
      </w:r>
      <w:r w:rsidRPr="00EC5F9B">
        <w:rPr>
          <w:rFonts w:ascii="Theinhardt Light" w:hAnsi="Theinhardt Light" w:cs="Calibri"/>
          <w:b/>
          <w:sz w:val="22"/>
          <w:szCs w:val="22"/>
        </w:rPr>
        <w:tab/>
      </w:r>
      <w:r w:rsidR="001F6855">
        <w:rPr>
          <w:rFonts w:ascii="Theinhardt Light" w:hAnsi="Theinhardt Light" w:cs="Calibri"/>
          <w:sz w:val="22"/>
          <w:szCs w:val="22"/>
        </w:rPr>
        <w:t xml:space="preserve">Równolegle </w:t>
      </w:r>
      <w:r w:rsidRPr="00EC5F9B">
        <w:rPr>
          <w:rFonts w:ascii="Theinhardt Light" w:hAnsi="Theinhardt Light" w:cs="Calibri"/>
          <w:sz w:val="22"/>
          <w:szCs w:val="22"/>
        </w:rPr>
        <w:t>coraz silniejsze były nieoficjalne wpływy kulturowe. Oddziały Towarzystwa Przyjaźni Polsko-Indyjskiej zarówno w Warszawie, jak i w małych miastach, były enklawami, gdzie spotykali się hipisi i osoby związane z ruchami New Age, budząc zainteresowanie służb specjalnych. Popularna stawała się joga czy ruch Hare Kryszna, a wschodnie formy duchowości konkurowały</w:t>
      </w:r>
      <w:r w:rsidR="001F6855">
        <w:rPr>
          <w:rFonts w:ascii="Theinhardt Light" w:hAnsi="Theinhardt Light" w:cs="Calibri"/>
          <w:sz w:val="22"/>
          <w:szCs w:val="22"/>
        </w:rPr>
        <w:t xml:space="preserve"> zarówno z socjalistycznym, jak</w:t>
      </w:r>
      <w:r w:rsidR="001F6855">
        <w:rPr>
          <w:rFonts w:ascii="Theinhardt Light" w:hAnsi="Theinhardt Light" w:cs="Calibri"/>
          <w:sz w:val="22"/>
          <w:szCs w:val="22"/>
        </w:rPr>
        <w:br/>
      </w:r>
      <w:r w:rsidRPr="00EC5F9B">
        <w:rPr>
          <w:rFonts w:ascii="Theinhardt Light" w:hAnsi="Theinhardt Light" w:cs="Calibri"/>
          <w:sz w:val="22"/>
          <w:szCs w:val="22"/>
        </w:rPr>
        <w:t xml:space="preserve">i z katolickim stylem życia. Tymczasem polscy himalaiści, aby sfinansować swoje wybitne osiągnięcia wspinaczkowe, testowali na Wschodzie sposoby przemytu. Za nimi niebawem poszli inni. W latach 80. do Indii wywożono na sprzedaż ogromne ilości towarów (było to możliwe dzięki regularnym rejsom Polskich Linii Lotniczych Lot). Za uzyskane pieniądze Polacy kupowali tekstylia, co dało początek </w:t>
      </w:r>
      <w:r w:rsidRPr="00EC5F9B">
        <w:rPr>
          <w:rFonts w:ascii="Theinhardt Light" w:hAnsi="Theinhardt Light" w:cs="Calibri"/>
          <w:sz w:val="22"/>
          <w:szCs w:val="22"/>
        </w:rPr>
        <w:lastRenderedPageBreak/>
        <w:t>handlowi hurtowemu jeszcze przed 1989 rokiem. Najodważniejsi przybysze z Europy Wschodniej zajęli się natomiast niesłychanie lukratywnym przemytem złota z Singapuru do Indii. „Twarda waluta” zarobiona na złocie i tekstyliach, zainwestowana w epoce „wolnego handlu”, stała się elementem raczkującej gospodarki liberalnej w wolnej Polsce, po 1989 roku. Jednym z jej symboli były „</w:t>
      </w:r>
      <w:proofErr w:type="spellStart"/>
      <w:r w:rsidRPr="00EC5F9B">
        <w:rPr>
          <w:rFonts w:ascii="Theinhardt Light" w:hAnsi="Theinhardt Light" w:cs="Calibri"/>
          <w:sz w:val="22"/>
          <w:szCs w:val="22"/>
        </w:rPr>
        <w:t>India</w:t>
      </w:r>
      <w:proofErr w:type="spellEnd"/>
      <w:r w:rsidRPr="00EC5F9B">
        <w:rPr>
          <w:rFonts w:ascii="Theinhardt Light" w:hAnsi="Theinhardt Light" w:cs="Calibri"/>
          <w:sz w:val="22"/>
          <w:szCs w:val="22"/>
        </w:rPr>
        <w:t xml:space="preserve"> shopy”, których ślady zamykają chronologię narracji wystawy. </w:t>
      </w:r>
    </w:p>
    <w:p w:rsidR="004A4721" w:rsidRPr="00EC5F9B" w:rsidRDefault="004A4721" w:rsidP="00EB6079">
      <w:pPr>
        <w:spacing w:before="240" w:line="360" w:lineRule="auto"/>
        <w:jc w:val="both"/>
        <w:rPr>
          <w:rFonts w:ascii="Theinhardt Light" w:hAnsi="Theinhardt Light" w:cs="Calibri"/>
          <w:sz w:val="22"/>
          <w:szCs w:val="22"/>
        </w:rPr>
      </w:pPr>
      <w:r w:rsidRPr="00EC5F9B">
        <w:rPr>
          <w:rFonts w:ascii="Theinhardt Light" w:hAnsi="Theinhardt Light" w:cs="Calibri"/>
          <w:sz w:val="22"/>
          <w:szCs w:val="22"/>
        </w:rPr>
        <w:t xml:space="preserve">Ten późny etap nieoficjalnego handlu pojawia się na wystawie między innymi pod postacią neonu hotelu „Prince Polonia” z delhijskiego bazaru </w:t>
      </w:r>
      <w:proofErr w:type="spellStart"/>
      <w:r w:rsidRPr="00EC5F9B">
        <w:rPr>
          <w:rFonts w:ascii="Theinhardt Light" w:hAnsi="Theinhardt Light" w:cs="Calibri"/>
          <w:sz w:val="22"/>
          <w:szCs w:val="22"/>
        </w:rPr>
        <w:t>Pahargandż</w:t>
      </w:r>
      <w:proofErr w:type="spellEnd"/>
      <w:r w:rsidRPr="00EC5F9B">
        <w:rPr>
          <w:rFonts w:ascii="Theinhardt Light" w:hAnsi="Theinhardt Light" w:cs="Calibri"/>
          <w:sz w:val="22"/>
          <w:szCs w:val="22"/>
        </w:rPr>
        <w:t>, w którym zatrzymywali się początkujący polscy kapitaliści. Obiekty takie jak ten, sprowadzone specjalnie na potrzeby „Sklepu polsko-indyjskiego”, obok innych artefaktów codziennej kultury wizualnej (czasopisma, reklamy, programy telewizyjne) stanowią jedną z warstw ekspozycji. Kolejną s</w:t>
      </w:r>
      <w:r w:rsidR="001F6855">
        <w:rPr>
          <w:rFonts w:ascii="Theinhardt Light" w:hAnsi="Theinhardt Light" w:cs="Calibri"/>
          <w:sz w:val="22"/>
          <w:szCs w:val="22"/>
        </w:rPr>
        <w:t>ą rozmowy nagrane współcześnie,</w:t>
      </w:r>
      <w:r w:rsidR="001F6855">
        <w:rPr>
          <w:rFonts w:ascii="Theinhardt Light" w:hAnsi="Theinhardt Light" w:cs="Calibri"/>
          <w:sz w:val="22"/>
          <w:szCs w:val="22"/>
        </w:rPr>
        <w:br/>
      </w:r>
      <w:r w:rsidRPr="00EC5F9B">
        <w:rPr>
          <w:rFonts w:ascii="Theinhardt Light" w:hAnsi="Theinhardt Light" w:cs="Calibri"/>
          <w:sz w:val="22"/>
          <w:szCs w:val="22"/>
        </w:rPr>
        <w:t xml:space="preserve">np. z przemytnikami złota; dawnymi hipisami, którzy bywali w Towarzystwie Przyjaźni Polsko-Indyjskiej czy wreszcie z hinduskimi kupcami, wciąż dobrze mówiącymi po polsku. Osobiste narracje zderzają się z oficjalnymi archiwami oraz z dziełami sztuki inspirowanymi Wschodem (Tadeusz Kulisiewicz, Erwin Sówka, Egon </w:t>
      </w:r>
      <w:proofErr w:type="spellStart"/>
      <w:r w:rsidRPr="00EC5F9B">
        <w:rPr>
          <w:rFonts w:ascii="Theinhardt Light" w:hAnsi="Theinhardt Light" w:cs="Calibri"/>
          <w:sz w:val="22"/>
          <w:szCs w:val="22"/>
        </w:rPr>
        <w:t>Fitke</w:t>
      </w:r>
      <w:proofErr w:type="spellEnd"/>
      <w:r w:rsidRPr="00EC5F9B">
        <w:rPr>
          <w:rFonts w:ascii="Theinhardt Light" w:hAnsi="Theinhardt Light" w:cs="Calibri"/>
          <w:sz w:val="22"/>
          <w:szCs w:val="22"/>
        </w:rPr>
        <w:t>).</w:t>
      </w:r>
    </w:p>
    <w:p w:rsidR="004A4721" w:rsidRPr="00EC5F9B" w:rsidRDefault="004A4721" w:rsidP="00EB6079">
      <w:pPr>
        <w:spacing w:before="240" w:line="360" w:lineRule="auto"/>
        <w:jc w:val="both"/>
        <w:rPr>
          <w:rFonts w:ascii="Theinhardt Light" w:hAnsi="Theinhardt Light" w:cs="Calibri"/>
          <w:sz w:val="22"/>
          <w:szCs w:val="22"/>
        </w:rPr>
      </w:pPr>
      <w:r w:rsidRPr="00EC5F9B">
        <w:rPr>
          <w:rFonts w:ascii="Theinhardt Light" w:hAnsi="Theinhardt Light" w:cs="Calibri"/>
          <w:sz w:val="22"/>
          <w:szCs w:val="22"/>
        </w:rPr>
        <w:t>W 2017 roku, kiedy sama idea globalizacji przeżywa kryzys w obliczu obaw przed innymi kulturami, a szczególnie w kontekście zamykania się Polski przed „obcymi” wpływami, międzykontynentalne związki nawiązane w epoce zimnej wojny wydają się potrzebną inspiracją. Zmuszają nas także do zrewidowania obrazu kraju przed przemianami Okrągłego Stołu i na początku transformacji lat 90. Bodźce do zmian stanowiły bowiem nie tylko kultura i polityka Zachodu, do których po 1989 roku władze oficjalnie się odwoływały – przestrzenią poszukiwania i testowania nowych wzorców życia był także Wschód, którego doświadczenie później praktycznie wyparto z oficjalnych narracji. Powszechne zapomnienie czy wręcz przemilczenie polskich wieloletnich związków z Indiami wpisuje się w istniejący od wieków problem mentalnego odwracania się od Azji, bezskutecznych prób budowania naszej tożsamości tylko i wyłącznie w oparciu o zachodnie normy. W czasach próby ponownego przewartościowania polskiej tożsamości i pozycji geopolitycznej ekspozycja „Sklep polsko- indyjski” przypomina o różnych jej wariantach istniejących w przeszłości.</w:t>
      </w:r>
    </w:p>
    <w:p w:rsidR="004A4721" w:rsidRPr="00EC5F9B" w:rsidRDefault="004A4721" w:rsidP="00EB6079">
      <w:pPr>
        <w:spacing w:before="240" w:line="360" w:lineRule="auto"/>
        <w:jc w:val="both"/>
        <w:rPr>
          <w:rFonts w:ascii="Theinhardt Light" w:hAnsi="Theinhardt Light" w:cs="Calibri"/>
          <w:sz w:val="22"/>
          <w:szCs w:val="22"/>
        </w:rPr>
      </w:pPr>
      <w:r w:rsidRPr="00EC5F9B">
        <w:rPr>
          <w:rFonts w:ascii="Theinhardt Light" w:hAnsi="Theinhardt Light" w:cs="Calibri"/>
          <w:sz w:val="22"/>
          <w:szCs w:val="22"/>
        </w:rPr>
        <w:t xml:space="preserve">Pierwsze etapy badań były prezentowane na Biennale w </w:t>
      </w:r>
      <w:proofErr w:type="spellStart"/>
      <w:r w:rsidRPr="00EC5F9B">
        <w:rPr>
          <w:rFonts w:ascii="Theinhardt Light" w:hAnsi="Theinhardt Light" w:cs="Calibri"/>
          <w:sz w:val="22"/>
          <w:szCs w:val="22"/>
        </w:rPr>
        <w:t>Pune</w:t>
      </w:r>
      <w:proofErr w:type="spellEnd"/>
      <w:r w:rsidRPr="00EC5F9B">
        <w:rPr>
          <w:rFonts w:ascii="Theinhardt Light" w:hAnsi="Theinhardt Light" w:cs="Calibri"/>
          <w:sz w:val="22"/>
          <w:szCs w:val="22"/>
        </w:rPr>
        <w:t xml:space="preserve"> </w:t>
      </w:r>
      <w:r w:rsidR="001F6855">
        <w:rPr>
          <w:rFonts w:ascii="Theinhardt Light" w:hAnsi="Theinhardt Light" w:cs="Calibri"/>
          <w:sz w:val="22"/>
          <w:szCs w:val="22"/>
        </w:rPr>
        <w:t xml:space="preserve">oraz w </w:t>
      </w:r>
      <w:proofErr w:type="spellStart"/>
      <w:r w:rsidR="001F6855">
        <w:rPr>
          <w:rFonts w:ascii="Theinhardt Light" w:hAnsi="Theinhardt Light" w:cs="Calibri"/>
          <w:sz w:val="22"/>
          <w:szCs w:val="22"/>
        </w:rPr>
        <w:t>Vadehra</w:t>
      </w:r>
      <w:proofErr w:type="spellEnd"/>
      <w:r w:rsidR="001F6855">
        <w:rPr>
          <w:rFonts w:ascii="Theinhardt Light" w:hAnsi="Theinhardt Light" w:cs="Calibri"/>
          <w:sz w:val="22"/>
          <w:szCs w:val="22"/>
        </w:rPr>
        <w:t xml:space="preserve"> Gallery w Delhi,</w:t>
      </w:r>
      <w:r w:rsidR="001F6855">
        <w:rPr>
          <w:rFonts w:ascii="Theinhardt Light" w:hAnsi="Theinhardt Light" w:cs="Calibri"/>
          <w:sz w:val="22"/>
          <w:szCs w:val="22"/>
        </w:rPr>
        <w:br/>
      </w:r>
      <w:bookmarkStart w:id="0" w:name="_GoBack"/>
      <w:bookmarkEnd w:id="0"/>
      <w:r w:rsidRPr="00EC5F9B">
        <w:rPr>
          <w:rFonts w:ascii="Theinhardt Light" w:hAnsi="Theinhardt Light" w:cs="Calibri"/>
          <w:sz w:val="22"/>
          <w:szCs w:val="22"/>
        </w:rPr>
        <w:t xml:space="preserve">a w listopadzie 2017 roku wystawa zostanie przeniesiona do Clark House </w:t>
      </w:r>
      <w:proofErr w:type="spellStart"/>
      <w:r w:rsidRPr="00EC5F9B">
        <w:rPr>
          <w:rFonts w:ascii="Theinhardt Light" w:hAnsi="Theinhardt Light" w:cs="Calibri"/>
          <w:sz w:val="22"/>
          <w:szCs w:val="22"/>
        </w:rPr>
        <w:t>Initiative</w:t>
      </w:r>
      <w:proofErr w:type="spellEnd"/>
      <w:r w:rsidRPr="00EC5F9B">
        <w:rPr>
          <w:rFonts w:ascii="Theinhardt Light" w:hAnsi="Theinhardt Light" w:cs="Calibri"/>
          <w:sz w:val="22"/>
          <w:szCs w:val="22"/>
        </w:rPr>
        <w:t xml:space="preserve"> w Bombaju. </w:t>
      </w:r>
    </w:p>
    <w:p w:rsidR="00BC7595" w:rsidRPr="00EC5F9B" w:rsidRDefault="00BC7595" w:rsidP="00EC5F9B">
      <w:pPr>
        <w:spacing w:before="240"/>
        <w:jc w:val="both"/>
        <w:rPr>
          <w:rFonts w:ascii="Theinhardt Light" w:hAnsi="Theinhardt Light"/>
          <w:sz w:val="22"/>
          <w:szCs w:val="22"/>
        </w:rPr>
      </w:pPr>
    </w:p>
    <w:p w:rsidR="00EB6079" w:rsidRDefault="00EB6079" w:rsidP="00EC5F9B">
      <w:pPr>
        <w:shd w:val="clear" w:color="auto" w:fill="FFFFFF"/>
        <w:spacing w:line="300" w:lineRule="atLeast"/>
        <w:textAlignment w:val="baseline"/>
        <w:outlineLvl w:val="2"/>
        <w:rPr>
          <w:rFonts w:ascii="Theinhardt Light" w:eastAsia="Times New Roman" w:hAnsi="Theinhardt Light" w:cs="Helvetica"/>
          <w:color w:val="000000"/>
          <w:sz w:val="22"/>
          <w:szCs w:val="22"/>
        </w:rPr>
      </w:pPr>
    </w:p>
    <w:p w:rsidR="00EB6079" w:rsidRDefault="00EB6079" w:rsidP="00EC5F9B">
      <w:pPr>
        <w:shd w:val="clear" w:color="auto" w:fill="FFFFFF"/>
        <w:spacing w:line="300" w:lineRule="atLeast"/>
        <w:textAlignment w:val="baseline"/>
        <w:outlineLvl w:val="2"/>
        <w:rPr>
          <w:rFonts w:ascii="Theinhardt Light" w:eastAsia="Times New Roman" w:hAnsi="Theinhardt Light" w:cs="Helvetica"/>
          <w:color w:val="000000"/>
          <w:sz w:val="22"/>
          <w:szCs w:val="22"/>
        </w:rPr>
      </w:pPr>
    </w:p>
    <w:p w:rsidR="00EC5F9B" w:rsidRPr="00EB6079" w:rsidRDefault="00EC5F9B" w:rsidP="00EC5F9B">
      <w:pPr>
        <w:shd w:val="clear" w:color="auto" w:fill="FFFFFF"/>
        <w:spacing w:line="300" w:lineRule="atLeast"/>
        <w:textAlignment w:val="baseline"/>
        <w:outlineLvl w:val="2"/>
        <w:rPr>
          <w:rFonts w:ascii="Theinhardt Light" w:eastAsia="Times New Roman" w:hAnsi="Theinhardt Light" w:cs="Helvetica"/>
          <w:b/>
          <w:color w:val="000000"/>
          <w:sz w:val="22"/>
          <w:szCs w:val="22"/>
        </w:rPr>
      </w:pPr>
      <w:r w:rsidRPr="00EC5F9B">
        <w:rPr>
          <w:rFonts w:ascii="Theinhardt Light" w:eastAsia="Times New Roman" w:hAnsi="Theinhardt Light" w:cs="Helvetica"/>
          <w:b/>
          <w:color w:val="000000"/>
          <w:sz w:val="22"/>
          <w:szCs w:val="22"/>
        </w:rPr>
        <w:lastRenderedPageBreak/>
        <w:t>Kuratorzy</w:t>
      </w:r>
      <w:r w:rsidRPr="00EB6079">
        <w:rPr>
          <w:rFonts w:ascii="Theinhardt Light" w:eastAsia="Times New Roman" w:hAnsi="Theinhardt Light" w:cs="Helvetica"/>
          <w:b/>
          <w:color w:val="000000"/>
          <w:sz w:val="22"/>
          <w:szCs w:val="22"/>
        </w:rPr>
        <w:t>:</w:t>
      </w:r>
    </w:p>
    <w:p w:rsidR="00EC5F9B" w:rsidRPr="00EC5F9B" w:rsidRDefault="00EC5F9B" w:rsidP="00EC5F9B">
      <w:pPr>
        <w:shd w:val="clear" w:color="auto" w:fill="FFFFFF"/>
        <w:spacing w:line="300" w:lineRule="atLeast"/>
        <w:textAlignment w:val="baseline"/>
        <w:outlineLvl w:val="2"/>
        <w:rPr>
          <w:rFonts w:ascii="Theinhardt Light" w:eastAsia="Times New Roman" w:hAnsi="Theinhardt Light" w:cs="Helvetica"/>
          <w:color w:val="000000"/>
          <w:sz w:val="22"/>
          <w:szCs w:val="22"/>
        </w:rPr>
      </w:pPr>
      <w:r>
        <w:rPr>
          <w:rFonts w:ascii="Theinhardt Light" w:eastAsia="Times New Roman" w:hAnsi="Theinhardt Light" w:cs="Helvetica"/>
          <w:color w:val="000000"/>
          <w:sz w:val="22"/>
          <w:szCs w:val="22"/>
        </w:rPr>
        <w:t xml:space="preserve">Max Cegielski, </w:t>
      </w:r>
      <w:r w:rsidRPr="00EC5F9B">
        <w:rPr>
          <w:rFonts w:ascii="Theinhardt Light" w:eastAsia="Times New Roman" w:hAnsi="Theinhardt Light" w:cs="Helvetica"/>
          <w:color w:val="000000"/>
          <w:sz w:val="22"/>
          <w:szCs w:val="22"/>
        </w:rPr>
        <w:t>Janek Simon</w:t>
      </w:r>
    </w:p>
    <w:p w:rsidR="00EC5F9B" w:rsidRDefault="00EC5F9B" w:rsidP="00EC5F9B">
      <w:pPr>
        <w:shd w:val="clear" w:color="auto" w:fill="FFFFFF"/>
        <w:spacing w:line="300" w:lineRule="atLeast"/>
        <w:textAlignment w:val="baseline"/>
        <w:outlineLvl w:val="2"/>
        <w:rPr>
          <w:rFonts w:ascii="Theinhardt Light" w:eastAsia="Times New Roman" w:hAnsi="Theinhardt Light" w:cs="Helvetica"/>
          <w:color w:val="000000"/>
          <w:sz w:val="22"/>
          <w:szCs w:val="22"/>
        </w:rPr>
      </w:pPr>
    </w:p>
    <w:p w:rsidR="00EC5F9B" w:rsidRPr="00EC5F9B" w:rsidRDefault="00EC5F9B" w:rsidP="00EC5F9B">
      <w:pPr>
        <w:shd w:val="clear" w:color="auto" w:fill="FFFFFF"/>
        <w:spacing w:line="300" w:lineRule="atLeast"/>
        <w:textAlignment w:val="baseline"/>
        <w:outlineLvl w:val="2"/>
        <w:rPr>
          <w:rFonts w:ascii="Theinhardt Light" w:eastAsia="Times New Roman" w:hAnsi="Theinhardt Light" w:cs="Helvetica"/>
          <w:b/>
          <w:sz w:val="22"/>
          <w:szCs w:val="22"/>
        </w:rPr>
      </w:pPr>
      <w:r w:rsidRPr="00EC5F9B">
        <w:rPr>
          <w:rFonts w:ascii="Theinhardt Light" w:eastAsia="Times New Roman" w:hAnsi="Theinhardt Light" w:cs="Helvetica"/>
          <w:b/>
          <w:color w:val="000000"/>
          <w:sz w:val="22"/>
          <w:szCs w:val="22"/>
        </w:rPr>
        <w:t>Produkcja</w:t>
      </w:r>
      <w:r w:rsidRPr="00EB6079">
        <w:rPr>
          <w:rFonts w:ascii="Theinhardt Light" w:eastAsia="Times New Roman" w:hAnsi="Theinhardt Light" w:cs="Helvetica"/>
          <w:b/>
          <w:color w:val="000000"/>
          <w:sz w:val="22"/>
          <w:szCs w:val="22"/>
        </w:rPr>
        <w:t>:</w:t>
      </w:r>
    </w:p>
    <w:p w:rsidR="00EC5F9B" w:rsidRPr="00EC5F9B" w:rsidRDefault="00EC5F9B" w:rsidP="00EC5F9B">
      <w:pPr>
        <w:shd w:val="clear" w:color="auto" w:fill="FFFFFF"/>
        <w:textAlignment w:val="baseline"/>
        <w:rPr>
          <w:rFonts w:ascii="Theinhardt Light" w:eastAsia="Times New Roman" w:hAnsi="Theinhardt Light" w:cs="Helvetica"/>
          <w:sz w:val="22"/>
          <w:szCs w:val="22"/>
        </w:rPr>
      </w:pPr>
      <w:r w:rsidRPr="00EC5F9B">
        <w:rPr>
          <w:rFonts w:ascii="Theinhardt Light" w:eastAsia="Times New Roman" w:hAnsi="Theinhardt Light" w:cs="Helvetica"/>
          <w:sz w:val="22"/>
          <w:szCs w:val="22"/>
        </w:rPr>
        <w:t>Katarzyna Karwańska, Monika Derenda</w:t>
      </w:r>
    </w:p>
    <w:p w:rsidR="00EC5F9B" w:rsidRPr="00EB6079" w:rsidRDefault="00EC5F9B" w:rsidP="00EC5F9B">
      <w:pPr>
        <w:shd w:val="clear" w:color="auto" w:fill="FFFFFF"/>
        <w:spacing w:line="300" w:lineRule="atLeast"/>
        <w:textAlignment w:val="baseline"/>
        <w:outlineLvl w:val="2"/>
        <w:rPr>
          <w:rFonts w:ascii="Theinhardt Light" w:eastAsia="Times New Roman" w:hAnsi="Theinhardt Light" w:cs="Helvetica"/>
          <w:sz w:val="22"/>
          <w:szCs w:val="22"/>
        </w:rPr>
      </w:pPr>
    </w:p>
    <w:p w:rsidR="00EC5F9B" w:rsidRPr="00EC5F9B" w:rsidRDefault="00EC5F9B" w:rsidP="00EC5F9B">
      <w:pPr>
        <w:shd w:val="clear" w:color="auto" w:fill="FFFFFF"/>
        <w:spacing w:line="300" w:lineRule="atLeast"/>
        <w:textAlignment w:val="baseline"/>
        <w:outlineLvl w:val="2"/>
        <w:rPr>
          <w:rFonts w:ascii="Theinhardt Light" w:eastAsia="Times New Roman" w:hAnsi="Theinhardt Light" w:cs="Helvetica"/>
          <w:b/>
          <w:sz w:val="22"/>
          <w:szCs w:val="22"/>
        </w:rPr>
      </w:pPr>
      <w:r w:rsidRPr="00EC5F9B">
        <w:rPr>
          <w:rFonts w:ascii="Theinhardt Light" w:eastAsia="Times New Roman" w:hAnsi="Theinhardt Light" w:cs="Helvetica"/>
          <w:b/>
          <w:sz w:val="22"/>
          <w:szCs w:val="22"/>
        </w:rPr>
        <w:t>Tłumaczenie</w:t>
      </w:r>
      <w:r w:rsidRPr="00EB6079">
        <w:rPr>
          <w:rFonts w:ascii="Theinhardt Light" w:eastAsia="Times New Roman" w:hAnsi="Theinhardt Light" w:cs="Helvetica"/>
          <w:b/>
          <w:sz w:val="22"/>
          <w:szCs w:val="22"/>
        </w:rPr>
        <w:t>:</w:t>
      </w:r>
    </w:p>
    <w:p w:rsidR="00EC5F9B" w:rsidRPr="00EB6079" w:rsidRDefault="00EC5F9B" w:rsidP="00EC5F9B">
      <w:pPr>
        <w:shd w:val="clear" w:color="auto" w:fill="FFFFFF"/>
        <w:textAlignment w:val="baseline"/>
        <w:rPr>
          <w:rFonts w:ascii="Theinhardt Light" w:eastAsia="Times New Roman" w:hAnsi="Theinhardt Light" w:cs="Helvetica"/>
          <w:sz w:val="22"/>
          <w:szCs w:val="22"/>
        </w:rPr>
      </w:pPr>
      <w:r w:rsidRPr="00EC5F9B">
        <w:rPr>
          <w:rFonts w:ascii="Theinhardt Light" w:eastAsia="Times New Roman" w:hAnsi="Theinhardt Light" w:cs="Helvetica"/>
          <w:sz w:val="22"/>
          <w:szCs w:val="22"/>
        </w:rPr>
        <w:t>Marta Skotnicka</w:t>
      </w:r>
    </w:p>
    <w:p w:rsidR="00EC5F9B" w:rsidRPr="00EB6079" w:rsidRDefault="00EC5F9B" w:rsidP="00EC5F9B">
      <w:pPr>
        <w:shd w:val="clear" w:color="auto" w:fill="FFFFFF"/>
        <w:textAlignment w:val="baseline"/>
        <w:rPr>
          <w:rFonts w:ascii="Theinhardt Light" w:eastAsia="Times New Roman" w:hAnsi="Theinhardt Light" w:cs="Helvetica"/>
          <w:sz w:val="22"/>
          <w:szCs w:val="22"/>
        </w:rPr>
      </w:pPr>
    </w:p>
    <w:p w:rsidR="00EC5F9B" w:rsidRPr="00EB6079" w:rsidRDefault="00EC5F9B" w:rsidP="00EC5F9B">
      <w:pPr>
        <w:shd w:val="clear" w:color="auto" w:fill="FFFFFF"/>
        <w:textAlignment w:val="baseline"/>
        <w:rPr>
          <w:rFonts w:ascii="Theinhardt Light" w:eastAsia="Times New Roman" w:hAnsi="Theinhardt Light" w:cs="Helvetica"/>
          <w:b/>
          <w:sz w:val="22"/>
          <w:szCs w:val="22"/>
        </w:rPr>
      </w:pPr>
      <w:r w:rsidRPr="00EB6079">
        <w:rPr>
          <w:rFonts w:ascii="Theinhardt Light" w:eastAsia="Times New Roman" w:hAnsi="Theinhardt Light" w:cs="Helvetica"/>
          <w:b/>
          <w:sz w:val="22"/>
          <w:szCs w:val="22"/>
        </w:rPr>
        <w:t>Kontakt dla prasy:</w:t>
      </w:r>
    </w:p>
    <w:p w:rsidR="00EC5F9B" w:rsidRPr="00EB6079" w:rsidRDefault="00EC5F9B" w:rsidP="00EC5F9B">
      <w:pPr>
        <w:shd w:val="clear" w:color="auto" w:fill="FFFFFF"/>
        <w:textAlignment w:val="baseline"/>
        <w:rPr>
          <w:rFonts w:ascii="Theinhardt Light" w:eastAsia="Times New Roman" w:hAnsi="Theinhardt Light" w:cs="Helvetica"/>
          <w:sz w:val="22"/>
          <w:szCs w:val="22"/>
        </w:rPr>
      </w:pPr>
      <w:hyperlink r:id="rId5" w:history="1">
        <w:r w:rsidRPr="00EB6079">
          <w:rPr>
            <w:rStyle w:val="Hipercze"/>
            <w:rFonts w:ascii="Theinhardt Light" w:eastAsia="Times New Roman" w:hAnsi="Theinhardt Light" w:cs="Helvetica"/>
            <w:color w:val="auto"/>
            <w:sz w:val="22"/>
            <w:szCs w:val="22"/>
          </w:rPr>
          <w:t>prasa@artmuseum.pl</w:t>
        </w:r>
      </w:hyperlink>
      <w:r w:rsidRPr="00EB6079">
        <w:rPr>
          <w:rFonts w:ascii="Theinhardt Light" w:eastAsia="Times New Roman" w:hAnsi="Theinhardt Light" w:cs="Helvetica"/>
          <w:sz w:val="22"/>
          <w:szCs w:val="22"/>
        </w:rPr>
        <w:t xml:space="preserve"> </w:t>
      </w:r>
    </w:p>
    <w:p w:rsidR="00EC5F9B" w:rsidRPr="00EB6079" w:rsidRDefault="00EC5F9B" w:rsidP="00EC5F9B">
      <w:pPr>
        <w:shd w:val="clear" w:color="auto" w:fill="FFFFFF"/>
        <w:textAlignment w:val="baseline"/>
        <w:rPr>
          <w:rFonts w:ascii="Theinhardt Light" w:eastAsia="Times New Roman" w:hAnsi="Theinhardt Light" w:cs="Helvetica"/>
          <w:sz w:val="22"/>
          <w:szCs w:val="22"/>
        </w:rPr>
      </w:pPr>
      <w:r w:rsidRPr="00EB6079">
        <w:rPr>
          <w:rFonts w:ascii="Theinhardt Light" w:eastAsia="Times New Roman" w:hAnsi="Theinhardt Light" w:cs="Helvetica"/>
          <w:sz w:val="22"/>
          <w:szCs w:val="22"/>
        </w:rPr>
        <w:t xml:space="preserve">Iga Winczakiewicz: </w:t>
      </w:r>
      <w:hyperlink r:id="rId6" w:history="1">
        <w:r w:rsidRPr="00EB6079">
          <w:rPr>
            <w:rStyle w:val="Hipercze"/>
            <w:rFonts w:ascii="Theinhardt Light" w:eastAsia="Times New Roman" w:hAnsi="Theinhardt Light" w:cs="Helvetica"/>
            <w:color w:val="auto"/>
            <w:sz w:val="22"/>
            <w:szCs w:val="22"/>
          </w:rPr>
          <w:t>iga.winczakiewicz@artmuseum.pl</w:t>
        </w:r>
      </w:hyperlink>
    </w:p>
    <w:p w:rsidR="00EC5F9B" w:rsidRPr="00EC5F9B" w:rsidRDefault="00EC5F9B" w:rsidP="00EC5F9B">
      <w:pPr>
        <w:shd w:val="clear" w:color="auto" w:fill="FFFFFF"/>
        <w:textAlignment w:val="baseline"/>
        <w:rPr>
          <w:rFonts w:ascii="Theinhardt Light" w:eastAsia="Times New Roman" w:hAnsi="Theinhardt Light" w:cs="Helvetica"/>
          <w:color w:val="000000"/>
          <w:sz w:val="22"/>
          <w:szCs w:val="22"/>
        </w:rPr>
      </w:pPr>
    </w:p>
    <w:p w:rsidR="00EC5F9B" w:rsidRPr="00EC5F9B" w:rsidRDefault="00EC5F9B" w:rsidP="00EC5F9B">
      <w:pPr>
        <w:spacing w:before="240"/>
        <w:rPr>
          <w:rFonts w:ascii="Theinhardt Light" w:hAnsi="Theinhardt Light"/>
          <w:sz w:val="22"/>
          <w:szCs w:val="22"/>
        </w:rPr>
      </w:pPr>
    </w:p>
    <w:sectPr w:rsidR="00EC5F9B" w:rsidRPr="00EC5F9B" w:rsidSect="00EB607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einhardt Light">
    <w:altName w:val="Theinhardt Light"/>
    <w:panose1 w:val="020B03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Medium">
    <w:panose1 w:val="020B06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21"/>
    <w:rsid w:val="00154C75"/>
    <w:rsid w:val="00195F77"/>
    <w:rsid w:val="001F6855"/>
    <w:rsid w:val="004A4721"/>
    <w:rsid w:val="005E61E5"/>
    <w:rsid w:val="00BC7595"/>
    <w:rsid w:val="00EB6079"/>
    <w:rsid w:val="00EC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746C"/>
  <w15:chartTrackingRefBased/>
  <w15:docId w15:val="{D9ACBC91-1E11-4806-B616-7BDEE39E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72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C5F9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C5F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5F9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EC5F9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5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ga.winczakiewicz@artmuseum.pl" TargetMode="External"/><Relationship Id="rId5" Type="http://schemas.openxmlformats.org/officeDocument/2006/relationships/hyperlink" Target="mailto:prasa@artmuseum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Winczakiewicz</dc:creator>
  <cp:keywords/>
  <dc:description/>
  <cp:lastModifiedBy>Iga Winczakiewicz</cp:lastModifiedBy>
  <cp:revision>5</cp:revision>
  <dcterms:created xsi:type="dcterms:W3CDTF">2017-05-25T11:54:00Z</dcterms:created>
  <dcterms:modified xsi:type="dcterms:W3CDTF">2017-06-06T21:40:00Z</dcterms:modified>
</cp:coreProperties>
</file>