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01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509"/>
        <w:gridCol w:w="4510"/>
      </w:tblGrid>
      <w:tr w:rsidR="00917E88" w:rsidRPr="003974AC" w14:paraId="1E6B399A" w14:textId="77777777">
        <w:tblPrEx>
          <w:tblCellMar>
            <w:top w:w="0" w:type="dxa"/>
            <w:left w:w="0" w:type="dxa"/>
            <w:bottom w:w="0" w:type="dxa"/>
            <w:right w:w="0" w:type="dxa"/>
          </w:tblCellMar>
        </w:tblPrEx>
        <w:trPr>
          <w:trHeight w:val="4140"/>
        </w:trPr>
        <w:tc>
          <w:tcPr>
            <w:tcW w:w="4509" w:type="dxa"/>
            <w:tcBorders>
              <w:top w:val="nil"/>
              <w:left w:val="nil"/>
              <w:bottom w:val="nil"/>
              <w:right w:val="nil"/>
            </w:tcBorders>
            <w:shd w:val="clear" w:color="auto" w:fill="auto"/>
            <w:tcMar>
              <w:top w:w="80" w:type="dxa"/>
              <w:left w:w="80" w:type="dxa"/>
              <w:bottom w:w="80" w:type="dxa"/>
              <w:right w:w="80" w:type="dxa"/>
            </w:tcMar>
          </w:tcPr>
          <w:p w14:paraId="2F7AEC40" w14:textId="77777777" w:rsidR="00917E88" w:rsidRPr="003974AC" w:rsidRDefault="00000000">
            <w:pPr>
              <w:spacing w:line="360" w:lineRule="auto"/>
              <w:rPr>
                <w:rFonts w:ascii="Theinhardt Light" w:hAnsi="Theinhardt Light"/>
              </w:rPr>
            </w:pPr>
            <w:r w:rsidRPr="003974AC">
              <w:rPr>
                <w:rFonts w:ascii="Theinhardt Light" w:eastAsia="Theinhardt Light" w:hAnsi="Theinhardt Light" w:cs="Theinhardt Light"/>
                <w:b/>
                <w:bCs/>
                <w:sz w:val="24"/>
                <w:szCs w:val="24"/>
              </w:rPr>
              <w:t xml:space="preserve">   </w:t>
            </w:r>
          </w:p>
        </w:tc>
        <w:tc>
          <w:tcPr>
            <w:tcW w:w="4510" w:type="dxa"/>
            <w:tcBorders>
              <w:top w:val="nil"/>
              <w:left w:val="nil"/>
              <w:bottom w:val="nil"/>
              <w:right w:val="nil"/>
            </w:tcBorders>
            <w:shd w:val="clear" w:color="auto" w:fill="auto"/>
            <w:tcMar>
              <w:top w:w="80" w:type="dxa"/>
              <w:left w:w="80" w:type="dxa"/>
              <w:bottom w:w="80" w:type="dxa"/>
              <w:right w:w="80" w:type="dxa"/>
            </w:tcMar>
          </w:tcPr>
          <w:p w14:paraId="19C61424" w14:textId="77777777" w:rsidR="00917E88" w:rsidRPr="003974AC" w:rsidRDefault="00000000">
            <w:pPr>
              <w:spacing w:line="360" w:lineRule="auto"/>
              <w:jc w:val="right"/>
              <w:rPr>
                <w:rFonts w:ascii="Theinhardt Light" w:eastAsia="Theinhardt Light" w:hAnsi="Theinhardt Light" w:cs="Theinhardt Light"/>
                <w:sz w:val="24"/>
                <w:szCs w:val="24"/>
                <w:lang w:val="en-US"/>
              </w:rPr>
            </w:pPr>
            <w:r w:rsidRPr="003974AC">
              <w:rPr>
                <w:rFonts w:ascii="Theinhardt Light" w:eastAsia="Theinhardt Light" w:hAnsi="Theinhardt Light" w:cs="Theinhardt Light"/>
                <w:sz w:val="24"/>
                <w:szCs w:val="24"/>
                <w:lang w:val="de-DE"/>
              </w:rPr>
              <w:t>PRESS RELEASE</w:t>
            </w:r>
            <w:r w:rsidRPr="003974AC">
              <w:rPr>
                <w:rFonts w:ascii="Theinhardt Light" w:eastAsia="Theinhardt Light" w:hAnsi="Theinhardt Light" w:cs="Theinhardt Light"/>
                <w:sz w:val="24"/>
                <w:szCs w:val="24"/>
                <w:lang w:val="en-US"/>
              </w:rPr>
              <w:br/>
              <w:t>25</w:t>
            </w:r>
            <w:r w:rsidRPr="003974AC">
              <w:rPr>
                <w:rFonts w:ascii="Theinhardt Light" w:eastAsia="Theinhardt Light" w:hAnsi="Theinhardt Light" w:cs="Theinhardt Light"/>
                <w:sz w:val="24"/>
                <w:szCs w:val="24"/>
                <w:u w:color="C0504D"/>
                <w:lang w:val="en-US"/>
              </w:rPr>
              <w:t>.10.2023 r</w:t>
            </w:r>
            <w:r w:rsidRPr="003974AC">
              <w:rPr>
                <w:rFonts w:ascii="Theinhardt Light" w:eastAsia="Theinhardt Light" w:hAnsi="Theinhardt Light" w:cs="Theinhardt Light"/>
                <w:sz w:val="24"/>
                <w:szCs w:val="24"/>
                <w:lang w:val="en-US"/>
              </w:rPr>
              <w:t>.</w:t>
            </w:r>
          </w:p>
          <w:p w14:paraId="5EFF6817" w14:textId="77777777" w:rsidR="00917E88" w:rsidRPr="003974AC" w:rsidRDefault="00917E88">
            <w:pPr>
              <w:spacing w:line="360" w:lineRule="auto"/>
              <w:jc w:val="right"/>
              <w:rPr>
                <w:rFonts w:ascii="Theinhardt Light" w:eastAsia="Theinhardt Light" w:hAnsi="Theinhardt Light" w:cs="Theinhardt Light"/>
                <w:b/>
                <w:bCs/>
                <w:sz w:val="24"/>
                <w:szCs w:val="24"/>
                <w:lang w:val="en-US"/>
              </w:rPr>
            </w:pPr>
          </w:p>
          <w:p w14:paraId="07493158" w14:textId="77777777" w:rsidR="00917E88" w:rsidRPr="003974AC" w:rsidRDefault="00000000">
            <w:pPr>
              <w:spacing w:line="360" w:lineRule="auto"/>
              <w:jc w:val="right"/>
              <w:rPr>
                <w:rFonts w:ascii="Theinhardt Light" w:eastAsia="Theinhardt Light" w:hAnsi="Theinhardt Light" w:cs="Theinhardt Light"/>
                <w:b/>
                <w:bCs/>
                <w:sz w:val="24"/>
                <w:szCs w:val="24"/>
                <w:shd w:val="clear" w:color="auto" w:fill="FFFFFF"/>
                <w:lang w:val="de-DE"/>
              </w:rPr>
            </w:pPr>
            <w:r w:rsidRPr="003974AC">
              <w:rPr>
                <w:rFonts w:ascii="Theinhardt Light" w:eastAsia="Theinhardt Light" w:hAnsi="Theinhardt Light" w:cs="Theinhardt Light"/>
                <w:b/>
                <w:bCs/>
                <w:sz w:val="24"/>
                <w:szCs w:val="24"/>
                <w:lang w:val="en-US"/>
              </w:rPr>
              <w:t xml:space="preserve">PLANS OF THE MUSEUM OF MODERN ART IN WARSAW FOR 2024  </w:t>
            </w:r>
            <w:r w:rsidRPr="003974AC">
              <w:rPr>
                <w:rFonts w:ascii="Theinhardt Light" w:eastAsia="Theinhardt Light" w:hAnsi="Theinhardt Light" w:cs="Theinhardt Light"/>
                <w:b/>
                <w:bCs/>
                <w:sz w:val="24"/>
                <w:szCs w:val="24"/>
                <w:shd w:val="clear" w:color="auto" w:fill="FFFFFF"/>
                <w:lang w:val="de-DE"/>
              </w:rPr>
              <w:t xml:space="preserve"> </w:t>
            </w:r>
          </w:p>
          <w:p w14:paraId="1DF6C188" w14:textId="77777777" w:rsidR="00917E88" w:rsidRPr="003974AC" w:rsidRDefault="00000000">
            <w:pPr>
              <w:spacing w:line="360" w:lineRule="auto"/>
              <w:jc w:val="right"/>
              <w:rPr>
                <w:rFonts w:ascii="Theinhardt Light" w:hAnsi="Theinhardt Light"/>
                <w:lang w:val="en-US"/>
              </w:rPr>
            </w:pPr>
            <w:r w:rsidRPr="003974AC">
              <w:rPr>
                <w:rFonts w:ascii="Theinhardt Light" w:eastAsia="Theinhardt Light" w:hAnsi="Theinhardt Light" w:cs="Theinhardt Light"/>
                <w:b/>
                <w:bCs/>
                <w:sz w:val="24"/>
                <w:szCs w:val="24"/>
                <w:shd w:val="clear" w:color="auto" w:fill="FFFFFF"/>
                <w:lang w:val="en-US"/>
              </w:rPr>
              <w:br/>
            </w:r>
            <w:r w:rsidRPr="003974AC">
              <w:rPr>
                <w:rFonts w:ascii="Theinhardt Light" w:eastAsia="Theinhardt Light" w:hAnsi="Theinhardt Light" w:cs="Theinhardt Light"/>
                <w:b/>
                <w:bCs/>
                <w:sz w:val="24"/>
                <w:szCs w:val="24"/>
                <w:shd w:val="clear" w:color="auto" w:fill="FFFFFF"/>
                <w:lang w:val="en-US"/>
                <w14:textOutline w14:w="12700" w14:cap="flat" w14:cmpd="sng" w14:algn="ctr">
                  <w14:noFill/>
                  <w14:prstDash w14:val="solid"/>
                  <w14:miter w14:lim="400000"/>
                </w14:textOutline>
              </w:rPr>
              <w:t>New Year</w:t>
            </w:r>
            <w:r w:rsidRPr="003974AC">
              <w:rPr>
                <w:rFonts w:ascii="Theinhardt Light" w:eastAsia="Theinhardt Light" w:hAnsi="Theinhardt Light" w:cs="Theinhardt Light"/>
                <w:b/>
                <w:bCs/>
                <w:sz w:val="24"/>
                <w:szCs w:val="24"/>
                <w:shd w:val="clear" w:color="auto" w:fill="FFFFFF"/>
                <w:rtl/>
                <w14:textOutline w14:w="12700" w14:cap="flat" w14:cmpd="sng" w14:algn="ctr">
                  <w14:noFill/>
                  <w14:prstDash w14:val="solid"/>
                  <w14:miter w14:lim="400000"/>
                </w14:textOutline>
              </w:rPr>
              <w:t>’</w:t>
            </w:r>
            <w:r w:rsidRPr="003974AC">
              <w:rPr>
                <w:rFonts w:ascii="Theinhardt Light" w:eastAsia="Theinhardt Light" w:hAnsi="Theinhardt Light" w:cs="Theinhardt Light"/>
                <w:b/>
                <w:bCs/>
                <w:sz w:val="24"/>
                <w:szCs w:val="24"/>
                <w:shd w:val="clear" w:color="auto" w:fill="FFFFFF"/>
                <w:lang w:val="da-DK"/>
                <w14:textOutline w14:w="12700" w14:cap="flat" w14:cmpd="sng" w14:algn="ctr">
                  <w14:noFill/>
                  <w14:prstDash w14:val="solid"/>
                  <w14:miter w14:lim="400000"/>
                </w14:textOutline>
              </w:rPr>
              <w:t>s Eve</w:t>
            </w:r>
            <w:r w:rsidRPr="003974AC">
              <w:rPr>
                <w:rFonts w:ascii="Theinhardt Light" w:eastAsia="Theinhardt Light" w:hAnsi="Theinhardt Light" w:cs="Theinhardt Light"/>
                <w:b/>
                <w:bCs/>
                <w:sz w:val="24"/>
                <w:szCs w:val="24"/>
                <w:shd w:val="clear" w:color="auto" w:fill="FFFFFF"/>
                <w:lang w:val="en-US"/>
                <w14:textOutline w14:w="12700" w14:cap="flat" w14:cmpd="sng" w14:algn="ctr">
                  <w14:noFill/>
                  <w14:prstDash w14:val="solid"/>
                  <w14:miter w14:lim="400000"/>
                </w14:textOutline>
              </w:rPr>
              <w:t>.</w:t>
            </w:r>
            <w:r w:rsidRPr="003974AC">
              <w:rPr>
                <w:rFonts w:ascii="Theinhardt Light" w:eastAsia="Theinhardt Light" w:hAnsi="Theinhardt Light" w:cs="Theinhardt Light"/>
                <w:b/>
                <w:bCs/>
                <w:sz w:val="24"/>
                <w:szCs w:val="24"/>
                <w:shd w:val="clear" w:color="auto" w:fill="FFFFFF"/>
                <w:lang w:val="en-US"/>
              </w:rPr>
              <w:t xml:space="preserve"> </w:t>
            </w:r>
            <w:r w:rsidRPr="003974AC">
              <w:rPr>
                <w:rFonts w:ascii="Theinhardt Light" w:eastAsia="Theinhardt Light" w:hAnsi="Theinhardt Light" w:cs="Theinhardt Light"/>
                <w:b/>
                <w:bCs/>
                <w:sz w:val="24"/>
                <w:szCs w:val="24"/>
                <w:shd w:val="clear" w:color="auto" w:fill="FFFFFF"/>
                <w:lang w:val="en-US"/>
                <w14:textOutline w14:w="12700" w14:cap="flat" w14:cmpd="sng" w14:algn="ctr">
                  <w14:noFill/>
                  <w14:prstDash w14:val="solid"/>
                  <w14:miter w14:lim="400000"/>
                </w14:textOutline>
              </w:rPr>
              <w:t xml:space="preserve">The Art of Maria </w:t>
            </w:r>
            <w:proofErr w:type="spellStart"/>
            <w:r w:rsidRPr="003974AC">
              <w:rPr>
                <w:rFonts w:ascii="Theinhardt Light" w:eastAsia="Theinhardt Light" w:hAnsi="Theinhardt Light" w:cs="Theinhardt Light"/>
                <w:b/>
                <w:bCs/>
                <w:sz w:val="24"/>
                <w:szCs w:val="24"/>
                <w:shd w:val="clear" w:color="auto" w:fill="FFFFFF"/>
                <w:lang w:val="en-US"/>
                <w14:textOutline w14:w="12700" w14:cap="flat" w14:cmpd="sng" w14:algn="ctr">
                  <w14:noFill/>
                  <w14:prstDash w14:val="solid"/>
                  <w14:miter w14:lim="400000"/>
                </w14:textOutline>
              </w:rPr>
              <w:t>Prymachenko</w:t>
            </w:r>
            <w:proofErr w:type="spellEnd"/>
            <w:r w:rsidRPr="003974AC">
              <w:rPr>
                <w:rFonts w:ascii="Theinhardt Light" w:eastAsia="Theinhardt Light" w:hAnsi="Theinhardt Light" w:cs="Theinhardt Light"/>
                <w:b/>
                <w:bCs/>
                <w:sz w:val="24"/>
                <w:szCs w:val="24"/>
                <w:shd w:val="clear" w:color="auto" w:fill="FFFFFF"/>
                <w:lang w:val="en-US"/>
                <w14:textOutline w14:w="12700" w14:cap="flat" w14:cmpd="sng" w14:algn="ctr">
                  <w14:noFill/>
                  <w14:prstDash w14:val="solid"/>
                  <w14:miter w14:lim="400000"/>
                </w14:textOutline>
              </w:rPr>
              <w:t>. Opening exhibition at MSN Warsaw</w:t>
            </w:r>
            <w:r w:rsidRPr="003974AC">
              <w:rPr>
                <w:rFonts w:ascii="Theinhardt Light" w:eastAsia="Theinhardt Light" w:hAnsi="Theinhardt Light" w:cs="Theinhardt Light"/>
                <w:b/>
                <w:bCs/>
                <w:sz w:val="24"/>
                <w:szCs w:val="24"/>
                <w:shd w:val="clear" w:color="auto" w:fill="FFFFFF"/>
                <w:rtl/>
                <w14:textOutline w14:w="12700" w14:cap="flat" w14:cmpd="sng" w14:algn="ctr">
                  <w14:noFill/>
                  <w14:prstDash w14:val="solid"/>
                  <w14:miter w14:lim="400000"/>
                </w14:textOutline>
              </w:rPr>
              <w:t>’</w:t>
            </w:r>
            <w:r w:rsidRPr="003974AC">
              <w:rPr>
                <w:rFonts w:ascii="Theinhardt Light" w:eastAsia="Theinhardt Light" w:hAnsi="Theinhardt Light" w:cs="Theinhardt Light"/>
                <w:b/>
                <w:bCs/>
                <w:sz w:val="24"/>
                <w:szCs w:val="24"/>
                <w:shd w:val="clear" w:color="auto" w:fill="FFFFFF"/>
                <w:lang w:val="en-US"/>
                <w14:textOutline w14:w="12700" w14:cap="flat" w14:cmpd="sng" w14:algn="ctr">
                  <w14:noFill/>
                  <w14:prstDash w14:val="solid"/>
                  <w14:miter w14:lim="400000"/>
                </w14:textOutline>
              </w:rPr>
              <w:t>s new home</w:t>
            </w:r>
          </w:p>
        </w:tc>
      </w:tr>
    </w:tbl>
    <w:p w14:paraId="128D8F75" w14:textId="77777777" w:rsidR="00917E88" w:rsidRPr="003974AC" w:rsidRDefault="00917E88">
      <w:pPr>
        <w:pStyle w:val="Tre"/>
        <w:widowControl w:val="0"/>
        <w:ind w:left="216" w:hanging="216"/>
        <w:rPr>
          <w:rFonts w:ascii="Theinhardt Light" w:hAnsi="Theinhardt Light"/>
          <w:lang w:val="en-US"/>
        </w:rPr>
      </w:pPr>
    </w:p>
    <w:p w14:paraId="5BC52C0E" w14:textId="77777777" w:rsidR="00917E88" w:rsidRPr="003974AC" w:rsidRDefault="00917E88">
      <w:pPr>
        <w:spacing w:line="360" w:lineRule="auto"/>
        <w:jc w:val="both"/>
        <w:rPr>
          <w:rStyle w:val="BrakA"/>
          <w:rFonts w:ascii="Theinhardt Light" w:eastAsia="Theinhardt Light" w:hAnsi="Theinhardt Light" w:cs="Theinhardt Light"/>
          <w:b/>
          <w:bCs/>
          <w:sz w:val="24"/>
          <w:szCs w:val="24"/>
          <w:lang w:val="en-US"/>
        </w:rPr>
      </w:pPr>
    </w:p>
    <w:p w14:paraId="363809E6" w14:textId="77777777" w:rsidR="00917E88" w:rsidRPr="003974AC" w:rsidRDefault="00917E88">
      <w:pPr>
        <w:pStyle w:val="Tre"/>
        <w:spacing w:line="360" w:lineRule="auto"/>
        <w:jc w:val="both"/>
        <w:rPr>
          <w:rStyle w:val="BrakA"/>
          <w:rFonts w:ascii="Theinhardt Light" w:eastAsia="Times New Roman" w:hAnsi="Theinhardt Light" w:cs="Times New Roman"/>
          <w:sz w:val="24"/>
          <w:szCs w:val="24"/>
          <w:u w:color="000000"/>
          <w:lang w:val="en-US"/>
        </w:rPr>
      </w:pPr>
    </w:p>
    <w:p w14:paraId="1EE09D37" w14:textId="77777777" w:rsidR="00917E88" w:rsidRPr="003974AC" w:rsidRDefault="00000000">
      <w:pPr>
        <w:pStyle w:val="Tre"/>
        <w:spacing w:line="360" w:lineRule="auto"/>
        <w:jc w:val="both"/>
        <w:rPr>
          <w:rFonts w:ascii="Theinhardt Light" w:eastAsia="Times New Roman" w:hAnsi="Theinhardt Light" w:cs="Times New Roman"/>
          <w:b/>
          <w:bCs/>
          <w:sz w:val="24"/>
          <w:szCs w:val="24"/>
          <w:u w:color="000000"/>
          <w:lang w:val="en-US"/>
          <w14:textOutline w14:w="12700" w14:cap="flat" w14:cmpd="sng" w14:algn="ctr">
            <w14:noFill/>
            <w14:prstDash w14:val="solid"/>
            <w14:miter w14:lim="400000"/>
          </w14:textOutline>
        </w:rPr>
      </w:pPr>
      <w:r w:rsidRPr="003974AC">
        <w:rPr>
          <w:rFonts w:ascii="Theinhardt Light" w:hAnsi="Theinhardt Light"/>
          <w:b/>
          <w:bCs/>
          <w:sz w:val="24"/>
          <w:szCs w:val="24"/>
          <w:u w:color="000000"/>
          <w:lang w:val="en-US"/>
          <w14:textOutline w14:w="12700" w14:cap="flat" w14:cmpd="sng" w14:algn="ctr">
            <w14:noFill/>
            <w14:prstDash w14:val="solid"/>
            <w14:miter w14:lim="400000"/>
          </w14:textOutline>
        </w:rPr>
        <w:t>New Year</w:t>
      </w:r>
      <w:r w:rsidRPr="003974AC">
        <w:rPr>
          <w:rFonts w:ascii="Theinhardt Light" w:hAnsi="Theinhardt Light"/>
          <w:b/>
          <w:bCs/>
          <w:sz w:val="24"/>
          <w:szCs w:val="24"/>
          <w:u w:color="000000"/>
          <w:rtl/>
          <w14:textOutline w14:w="12700" w14:cap="flat" w14:cmpd="sng" w14:algn="ctr">
            <w14:noFill/>
            <w14:prstDash w14:val="solid"/>
            <w14:miter w14:lim="400000"/>
          </w14:textOutline>
        </w:rPr>
        <w:t>’</w:t>
      </w:r>
      <w:r w:rsidRPr="003974AC">
        <w:rPr>
          <w:rFonts w:ascii="Theinhardt Light" w:hAnsi="Theinhardt Light"/>
          <w:b/>
          <w:bCs/>
          <w:sz w:val="24"/>
          <w:szCs w:val="24"/>
          <w:u w:color="000000"/>
          <w:lang w:val="en-US"/>
          <w14:textOutline w14:w="12700" w14:cap="flat" w14:cmpd="sng" w14:algn="ctr">
            <w14:noFill/>
            <w14:prstDash w14:val="solid"/>
            <w14:miter w14:lim="400000"/>
          </w14:textOutline>
        </w:rPr>
        <w:t>s Eve at the Museum on the Vistula (31 December 2023)</w:t>
      </w:r>
    </w:p>
    <w:p w14:paraId="29FC0699" w14:textId="77777777" w:rsidR="00917E88" w:rsidRPr="003974AC" w:rsidRDefault="00000000">
      <w:pPr>
        <w:pStyle w:val="Tre"/>
        <w:spacing w:line="360" w:lineRule="auto"/>
        <w:jc w:val="both"/>
        <w:rPr>
          <w:rFonts w:ascii="Theinhardt Light" w:eastAsia="Times New Roman" w:hAnsi="Theinhardt Light" w:cs="Times New Roman"/>
          <w:sz w:val="24"/>
          <w:szCs w:val="24"/>
          <w:u w:color="000000"/>
          <w:lang w:val="en-US"/>
          <w14:textOutline w14:w="12700" w14:cap="flat" w14:cmpd="sng" w14:algn="ctr">
            <w14:noFill/>
            <w14:prstDash w14:val="solid"/>
            <w14:miter w14:lim="400000"/>
          </w14:textOutline>
        </w:rPr>
      </w:pPr>
      <w:r w:rsidRPr="003974AC">
        <w:rPr>
          <w:rFonts w:ascii="Theinhardt Light" w:hAnsi="Theinhardt Light"/>
          <w:sz w:val="24"/>
          <w:szCs w:val="24"/>
          <w:u w:color="000000"/>
          <w:lang w:val="en-US"/>
          <w14:textOutline w14:w="12700" w14:cap="flat" w14:cmpd="sng" w14:algn="ctr">
            <w14:noFill/>
            <w14:prstDash w14:val="solid"/>
            <w14:miter w14:lim="400000"/>
          </w14:textOutline>
        </w:rPr>
        <w:t>To celebrate its final days in its temporary home at the Museum on the Vistula, MSN Warsaw invites the public to a very </w:t>
      </w:r>
      <w:r w:rsidRPr="003974AC">
        <w:rPr>
          <w:rFonts w:ascii="Theinhardt Light" w:hAnsi="Theinhardt Light"/>
          <w:sz w:val="24"/>
          <w:szCs w:val="24"/>
          <w:u w:color="000000"/>
          <w:lang w:val="it-IT"/>
          <w14:textOutline w14:w="12700" w14:cap="flat" w14:cmpd="sng" w14:algn="ctr">
            <w14:noFill/>
            <w14:prstDash w14:val="solid"/>
            <w14:miter w14:lim="400000"/>
          </w14:textOutline>
        </w:rPr>
        <w:t>special</w:t>
      </w:r>
      <w:r w:rsidRPr="003974AC">
        <w:rPr>
          <w:rFonts w:ascii="Theinhardt Light" w:hAnsi="Theinhardt Light"/>
          <w:sz w:val="24"/>
          <w:szCs w:val="24"/>
          <w:u w:color="000000"/>
          <w:lang w:val="en-US"/>
          <w14:textOutline w14:w="12700" w14:cap="flat" w14:cmpd="sng" w14:algn="ctr">
            <w14:noFill/>
            <w14:prstDash w14:val="solid"/>
            <w14:miter w14:lim="400000"/>
          </w14:textOutline>
        </w:rPr>
        <w:t> New Year</w:t>
      </w:r>
      <w:r w:rsidRPr="003974AC">
        <w:rPr>
          <w:rFonts w:ascii="Theinhardt Light" w:hAnsi="Theinhardt Light"/>
          <w:sz w:val="24"/>
          <w:szCs w:val="24"/>
          <w:u w:color="000000"/>
          <w:rtl/>
          <w14:textOutline w14:w="12700" w14:cap="flat" w14:cmpd="sng" w14:algn="ctr">
            <w14:noFill/>
            <w14:prstDash w14:val="solid"/>
            <w14:miter w14:lim="400000"/>
          </w14:textOutline>
        </w:rPr>
        <w:t>’</w:t>
      </w:r>
      <w:r w:rsidRPr="003974AC">
        <w:rPr>
          <w:rFonts w:ascii="Theinhardt Light" w:hAnsi="Theinhardt Light"/>
          <w:sz w:val="24"/>
          <w:szCs w:val="24"/>
          <w:u w:color="000000"/>
          <w:lang w:val="en-US"/>
          <w14:textOutline w14:w="12700" w14:cap="flat" w14:cmpd="sng" w14:algn="ctr">
            <w14:noFill/>
            <w14:prstDash w14:val="solid"/>
            <w14:miter w14:lim="400000"/>
          </w14:textOutline>
        </w:rPr>
        <w:t>s Eve party. The evening will be filled with performances and DJ sets in collaboration with the Warsaw-based Kem collective. In the spirit of previous New Year</w:t>
      </w:r>
      <w:r w:rsidRPr="003974AC">
        <w:rPr>
          <w:rFonts w:ascii="Theinhardt Light" w:hAnsi="Theinhardt Light"/>
          <w:sz w:val="24"/>
          <w:szCs w:val="24"/>
          <w:u w:color="000000"/>
          <w:rtl/>
          <w14:textOutline w14:w="12700" w14:cap="flat" w14:cmpd="sng" w14:algn="ctr">
            <w14:noFill/>
            <w14:prstDash w14:val="solid"/>
            <w14:miter w14:lim="400000"/>
          </w14:textOutline>
        </w:rPr>
        <w:t>’</w:t>
      </w:r>
      <w:r w:rsidRPr="003974AC">
        <w:rPr>
          <w:rFonts w:ascii="Theinhardt Light" w:hAnsi="Theinhardt Light"/>
          <w:sz w:val="24"/>
          <w:szCs w:val="24"/>
          <w:u w:color="000000"/>
          <w:lang w:val="en-US"/>
          <w14:textOutline w14:w="12700" w14:cap="flat" w14:cmpd="sng" w14:algn="ctr">
            <w14:noFill/>
            <w14:prstDash w14:val="solid"/>
            <w14:miter w14:lim="400000"/>
          </w14:textOutline>
        </w:rPr>
        <w:t>s Eve celebrations held at MSN Warsaw</w:t>
      </w:r>
      <w:r w:rsidRPr="003974AC">
        <w:rPr>
          <w:rFonts w:ascii="Theinhardt Light" w:hAnsi="Theinhardt Light"/>
          <w:sz w:val="24"/>
          <w:szCs w:val="24"/>
          <w:u w:color="000000"/>
          <w:rtl/>
          <w14:textOutline w14:w="12700" w14:cap="flat" w14:cmpd="sng" w14:algn="ctr">
            <w14:noFill/>
            <w14:prstDash w14:val="solid"/>
            <w14:miter w14:lim="400000"/>
          </w14:textOutline>
        </w:rPr>
        <w:t>’</w:t>
      </w:r>
      <w:r w:rsidRPr="003974AC">
        <w:rPr>
          <w:rFonts w:ascii="Theinhardt Light" w:hAnsi="Theinhardt Light"/>
          <w:sz w:val="24"/>
          <w:szCs w:val="24"/>
          <w:u w:color="000000"/>
          <w:lang w:val="en-US"/>
          <w14:textOutline w14:w="12700" w14:cap="flat" w14:cmpd="sng" w14:algn="ctr">
            <w14:noFill/>
            <w14:prstDash w14:val="solid"/>
            <w14:miter w14:lim="400000"/>
          </w14:textOutline>
        </w:rPr>
        <w:t xml:space="preserve">s earlier homes—the Museum on </w:t>
      </w:r>
      <w:proofErr w:type="spellStart"/>
      <w:r w:rsidRPr="003974AC">
        <w:rPr>
          <w:rFonts w:ascii="Theinhardt Light" w:hAnsi="Theinhardt Light"/>
          <w:sz w:val="24"/>
          <w:szCs w:val="24"/>
          <w:u w:color="000000"/>
          <w:lang w:val="en-US"/>
          <w14:textOutline w14:w="12700" w14:cap="flat" w14:cmpd="sng" w14:algn="ctr">
            <w14:noFill/>
            <w14:prstDash w14:val="solid"/>
            <w14:miter w14:lim="400000"/>
          </w14:textOutline>
        </w:rPr>
        <w:t>Pańska</w:t>
      </w:r>
      <w:proofErr w:type="spellEnd"/>
      <w:r w:rsidRPr="003974AC">
        <w:rPr>
          <w:rFonts w:ascii="Theinhardt Light" w:hAnsi="Theinhardt Light"/>
          <w:sz w:val="24"/>
          <w:szCs w:val="24"/>
          <w:u w:color="000000"/>
          <w:lang w:val="en-US"/>
          <w14:textOutline w14:w="12700" w14:cap="flat" w14:cmpd="sng" w14:algn="ctr">
            <w14:noFill/>
            <w14:prstDash w14:val="solid"/>
            <w14:miter w14:lim="400000"/>
          </w14:textOutline>
        </w:rPr>
        <w:t xml:space="preserve"> Street and the Emilia pavilion—the MSN Warsaw building on the river will once again be transformed into a dancefloor and performance space. Details soon.</w:t>
      </w:r>
    </w:p>
    <w:p w14:paraId="4495D73A" w14:textId="77777777" w:rsidR="00917E88" w:rsidRPr="003974AC" w:rsidRDefault="00917E88">
      <w:pPr>
        <w:pStyle w:val="Tre"/>
        <w:spacing w:line="360" w:lineRule="auto"/>
        <w:jc w:val="both"/>
        <w:rPr>
          <w:rFonts w:ascii="Theinhardt Light" w:eastAsia="Times New Roman" w:hAnsi="Theinhardt Light" w:cs="Times New Roman"/>
          <w:sz w:val="24"/>
          <w:szCs w:val="24"/>
          <w:u w:color="000000"/>
          <w:lang w:val="en-US"/>
          <w14:textOutline w14:w="12700" w14:cap="flat" w14:cmpd="sng" w14:algn="ctr">
            <w14:noFill/>
            <w14:prstDash w14:val="solid"/>
            <w14:miter w14:lim="400000"/>
          </w14:textOutline>
        </w:rPr>
      </w:pPr>
    </w:p>
    <w:p w14:paraId="436E9606" w14:textId="77777777" w:rsidR="00917E88" w:rsidRPr="003974AC" w:rsidRDefault="00000000">
      <w:pPr>
        <w:pStyle w:val="Tre"/>
        <w:spacing w:line="360" w:lineRule="auto"/>
        <w:jc w:val="both"/>
        <w:rPr>
          <w:rFonts w:ascii="Theinhardt Light" w:eastAsia="Times New Roman" w:hAnsi="Theinhardt Light" w:cs="Times New Roman"/>
          <w:b/>
          <w:bCs/>
          <w:sz w:val="24"/>
          <w:szCs w:val="24"/>
          <w:u w:color="000000"/>
          <w:lang w:val="en-US"/>
          <w14:textOutline w14:w="12700" w14:cap="flat" w14:cmpd="sng" w14:algn="ctr">
            <w14:noFill/>
            <w14:prstDash w14:val="solid"/>
            <w14:miter w14:lim="400000"/>
          </w14:textOutline>
        </w:rPr>
      </w:pPr>
      <w:r w:rsidRPr="003974AC">
        <w:rPr>
          <w:rFonts w:ascii="Theinhardt Light" w:hAnsi="Theinhardt Light"/>
          <w:b/>
          <w:bCs/>
          <w:i/>
          <w:iCs/>
          <w:sz w:val="24"/>
          <w:szCs w:val="24"/>
          <w:u w:color="000000"/>
          <w:lang w:val="en-US"/>
          <w14:textOutline w14:w="12700" w14:cap="flat" w14:cmpd="sng" w14:algn="ctr">
            <w14:noFill/>
            <w14:prstDash w14:val="solid"/>
            <w14:miter w14:lim="400000"/>
          </w14:textOutline>
        </w:rPr>
        <w:t xml:space="preserve">A Tiger in the Garden: The Art of Maria </w:t>
      </w:r>
      <w:proofErr w:type="spellStart"/>
      <w:r w:rsidRPr="003974AC">
        <w:rPr>
          <w:rFonts w:ascii="Theinhardt Light" w:hAnsi="Theinhardt Light"/>
          <w:b/>
          <w:bCs/>
          <w:i/>
          <w:iCs/>
          <w:sz w:val="24"/>
          <w:szCs w:val="24"/>
          <w:u w:color="000000"/>
          <w:lang w:val="en-US"/>
          <w14:textOutline w14:w="12700" w14:cap="flat" w14:cmpd="sng" w14:algn="ctr">
            <w14:noFill/>
            <w14:prstDash w14:val="solid"/>
            <w14:miter w14:lim="400000"/>
          </w14:textOutline>
        </w:rPr>
        <w:t>Prymachenko</w:t>
      </w:r>
      <w:proofErr w:type="spellEnd"/>
      <w:r w:rsidRPr="003974AC">
        <w:rPr>
          <w:rFonts w:ascii="Theinhardt Light" w:hAnsi="Theinhardt Light"/>
          <w:b/>
          <w:bCs/>
          <w:sz w:val="24"/>
          <w:szCs w:val="24"/>
          <w:u w:color="000000"/>
          <w:lang w:val="en-US"/>
          <w14:textOutline w14:w="12700" w14:cap="flat" w14:cmpd="sng" w14:algn="ctr">
            <w14:noFill/>
            <w14:prstDash w14:val="solid"/>
            <w14:miter w14:lim="400000"/>
          </w14:textOutline>
        </w:rPr>
        <w:t xml:space="preserve"> (19 January – 28 April 2024)</w:t>
      </w:r>
    </w:p>
    <w:p w14:paraId="047E48BD" w14:textId="77777777" w:rsidR="00917E88" w:rsidRPr="003974AC" w:rsidRDefault="00000000">
      <w:pPr>
        <w:pStyle w:val="Tre"/>
        <w:spacing w:line="360" w:lineRule="auto"/>
        <w:jc w:val="both"/>
        <w:rPr>
          <w:rFonts w:ascii="Theinhardt Light" w:eastAsia="Times New Roman" w:hAnsi="Theinhardt Light" w:cs="Times New Roman"/>
          <w:sz w:val="24"/>
          <w:szCs w:val="24"/>
          <w:u w:color="000000"/>
          <w:lang w:val="en-US"/>
          <w14:textOutline w14:w="12700" w14:cap="flat" w14:cmpd="sng" w14:algn="ctr">
            <w14:noFill/>
            <w14:prstDash w14:val="solid"/>
            <w14:miter w14:lim="400000"/>
          </w14:textOutline>
        </w:rPr>
      </w:pPr>
      <w:r w:rsidRPr="003974AC">
        <w:rPr>
          <w:rFonts w:ascii="Theinhardt Light" w:hAnsi="Theinhardt Light"/>
          <w:sz w:val="24"/>
          <w:szCs w:val="24"/>
          <w:u w:color="000000"/>
          <w:lang w:val="en-US"/>
          <w14:textOutline w14:w="12700" w14:cap="flat" w14:cmpd="sng" w14:algn="ctr">
            <w14:noFill/>
            <w14:prstDash w14:val="solid"/>
            <w14:miter w14:lim="400000"/>
          </w14:textOutline>
        </w:rPr>
        <w:t xml:space="preserve">The exhibition </w:t>
      </w:r>
      <w:r w:rsidRPr="003974AC">
        <w:rPr>
          <w:rFonts w:ascii="Theinhardt Light" w:hAnsi="Theinhardt Light"/>
          <w:i/>
          <w:iCs/>
          <w:sz w:val="24"/>
          <w:szCs w:val="24"/>
          <w:u w:color="000000"/>
          <w:lang w:val="en-US"/>
          <w14:textOutline w14:w="12700" w14:cap="flat" w14:cmpd="sng" w14:algn="ctr">
            <w14:noFill/>
            <w14:prstDash w14:val="solid"/>
            <w14:miter w14:lim="400000"/>
          </w14:textOutline>
        </w:rPr>
        <w:t xml:space="preserve">A Tiger in the Garden: The Art of Maria </w:t>
      </w:r>
      <w:proofErr w:type="spellStart"/>
      <w:r w:rsidRPr="003974AC">
        <w:rPr>
          <w:rFonts w:ascii="Theinhardt Light" w:hAnsi="Theinhardt Light"/>
          <w:i/>
          <w:iCs/>
          <w:sz w:val="24"/>
          <w:szCs w:val="24"/>
          <w:u w:color="000000"/>
          <w:lang w:val="en-US"/>
          <w14:textOutline w14:w="12700" w14:cap="flat" w14:cmpd="sng" w14:algn="ctr">
            <w14:noFill/>
            <w14:prstDash w14:val="solid"/>
            <w14:miter w14:lim="400000"/>
          </w14:textOutline>
        </w:rPr>
        <w:t>Prymachenko</w:t>
      </w:r>
      <w:proofErr w:type="spellEnd"/>
      <w:r w:rsidRPr="003974AC">
        <w:rPr>
          <w:rFonts w:ascii="Theinhardt Light" w:hAnsi="Theinhardt Light"/>
          <w:sz w:val="24"/>
          <w:szCs w:val="24"/>
          <w:u w:color="000000"/>
          <w:lang w:val="en-US"/>
          <w14:textOutline w14:w="12700" w14:cap="flat" w14:cmpd="sng" w14:algn="ctr">
            <w14:noFill/>
            <w14:prstDash w14:val="solid"/>
            <w14:miter w14:lim="400000"/>
          </w14:textOutline>
        </w:rPr>
        <w:t xml:space="preserve"> will open at the Museum on the Vistula on 19 January 2024 and run for three months. It will be the last show prepared by MSN Warsaw at this location. The next exhibition will be in the museum</w:t>
      </w:r>
      <w:r w:rsidRPr="003974AC">
        <w:rPr>
          <w:rFonts w:ascii="Theinhardt Light" w:hAnsi="Theinhardt Light"/>
          <w:sz w:val="24"/>
          <w:szCs w:val="24"/>
          <w:u w:color="000000"/>
          <w:rtl/>
          <w14:textOutline w14:w="12700" w14:cap="flat" w14:cmpd="sng" w14:algn="ctr">
            <w14:noFill/>
            <w14:prstDash w14:val="solid"/>
            <w14:miter w14:lim="400000"/>
          </w14:textOutline>
        </w:rPr>
        <w:t>’</w:t>
      </w:r>
      <w:r w:rsidRPr="003974AC">
        <w:rPr>
          <w:rFonts w:ascii="Theinhardt Light" w:hAnsi="Theinhardt Light"/>
          <w:sz w:val="24"/>
          <w:szCs w:val="24"/>
          <w:u w:color="000000"/>
          <w:lang w:val="en-US"/>
          <w14:textOutline w14:w="12700" w14:cap="flat" w14:cmpd="sng" w14:algn="ctr">
            <w14:noFill/>
            <w14:prstDash w14:val="solid"/>
            <w14:miter w14:lim="400000"/>
          </w14:textOutline>
        </w:rPr>
        <w:t>s new home, rising at the foot of the Palace of Culture and Science</w:t>
      </w:r>
      <w:r w:rsidRPr="003974AC">
        <w:rPr>
          <w:rFonts w:ascii="Theinhardt Light" w:hAnsi="Theinhardt Light"/>
          <w:color w:val="3C4043"/>
          <w:sz w:val="24"/>
          <w:szCs w:val="24"/>
          <w:u w:color="3C4043"/>
          <w:shd w:val="clear" w:color="auto" w:fill="FFFFFF"/>
          <w:lang w:val="en-US"/>
          <w14:textOutline w14:w="12700" w14:cap="flat" w14:cmpd="sng" w14:algn="ctr">
            <w14:noFill/>
            <w14:prstDash w14:val="solid"/>
            <w14:miter w14:lim="400000"/>
          </w14:textOutline>
        </w:rPr>
        <w:t>.</w:t>
      </w:r>
      <w:r w:rsidRPr="003974AC">
        <w:rPr>
          <w:rFonts w:ascii="Theinhardt Light" w:hAnsi="Theinhardt Light"/>
          <w:sz w:val="24"/>
          <w:szCs w:val="24"/>
          <w:u w:color="000000"/>
          <w:lang w:val="en-US"/>
          <w14:textOutline w14:w="12700" w14:cap="flat" w14:cmpd="sng" w14:algn="ctr">
            <w14:noFill/>
            <w14:prstDash w14:val="solid"/>
            <w14:miter w14:lim="400000"/>
          </w14:textOutline>
        </w:rPr>
        <w:t xml:space="preserve"> This show will feature 89 works by Maria </w:t>
      </w:r>
      <w:proofErr w:type="spellStart"/>
      <w:r w:rsidRPr="003974AC">
        <w:rPr>
          <w:rFonts w:ascii="Theinhardt Light" w:hAnsi="Theinhardt Light"/>
          <w:sz w:val="24"/>
          <w:szCs w:val="24"/>
          <w:u w:color="000000"/>
          <w:lang w:val="en-US"/>
          <w14:textOutline w14:w="12700" w14:cap="flat" w14:cmpd="sng" w14:algn="ctr">
            <w14:noFill/>
            <w14:prstDash w14:val="solid"/>
            <w14:miter w14:lim="400000"/>
          </w14:textOutline>
        </w:rPr>
        <w:t>Prymachenko</w:t>
      </w:r>
      <w:proofErr w:type="spellEnd"/>
      <w:r w:rsidRPr="003974AC">
        <w:rPr>
          <w:rFonts w:ascii="Theinhardt Light" w:hAnsi="Theinhardt Light"/>
          <w:sz w:val="24"/>
          <w:szCs w:val="24"/>
          <w:u w:color="000000"/>
          <w:lang w:val="en-US"/>
          <w14:textOutline w14:w="12700" w14:cap="flat" w14:cmpd="sng" w14:algn="ctr">
            <w14:noFill/>
            <w14:prstDash w14:val="solid"/>
            <w14:miter w14:lim="400000"/>
          </w14:textOutline>
        </w:rPr>
        <w:t xml:space="preserve"> from 1982–1994, which will reach Warsaw by convoy from the Andrey </w:t>
      </w:r>
      <w:proofErr w:type="spellStart"/>
      <w:r w:rsidRPr="003974AC">
        <w:rPr>
          <w:rFonts w:ascii="Theinhardt Light" w:hAnsi="Theinhardt Light"/>
          <w:sz w:val="24"/>
          <w:szCs w:val="24"/>
          <w:u w:color="000000"/>
          <w:lang w:val="en-US"/>
          <w14:textOutline w14:w="12700" w14:cap="flat" w14:cmpd="sng" w14:algn="ctr">
            <w14:noFill/>
            <w14:prstDash w14:val="solid"/>
            <w14:miter w14:lim="400000"/>
          </w14:textOutline>
        </w:rPr>
        <w:t>Sheptytsky</w:t>
      </w:r>
      <w:proofErr w:type="spellEnd"/>
      <w:r w:rsidRPr="003974AC">
        <w:rPr>
          <w:rFonts w:ascii="Theinhardt Light" w:hAnsi="Theinhardt Light"/>
          <w:sz w:val="24"/>
          <w:szCs w:val="24"/>
          <w:u w:color="000000"/>
          <w:lang w:val="en-US"/>
          <w14:textOutline w14:w="12700" w14:cap="flat" w14:cmpd="sng" w14:algn="ctr">
            <w14:noFill/>
            <w14:prstDash w14:val="solid"/>
            <w14:miter w14:lim="400000"/>
          </w14:textOutline>
        </w:rPr>
        <w:t xml:space="preserve"> National Museum in Lviv. </w:t>
      </w:r>
      <w:proofErr w:type="spellStart"/>
      <w:r w:rsidRPr="003974AC">
        <w:rPr>
          <w:rFonts w:ascii="Theinhardt Light" w:hAnsi="Theinhardt Light"/>
          <w:sz w:val="24"/>
          <w:szCs w:val="24"/>
          <w:u w:color="000000"/>
          <w:lang w:val="en-US"/>
          <w14:textOutline w14:w="12700" w14:cap="flat" w14:cmpd="sng" w14:algn="ctr">
            <w14:noFill/>
            <w14:prstDash w14:val="solid"/>
            <w14:miter w14:lim="400000"/>
          </w14:textOutline>
        </w:rPr>
        <w:t>Prymachenko</w:t>
      </w:r>
      <w:proofErr w:type="spellEnd"/>
      <w:r w:rsidRPr="003974AC">
        <w:rPr>
          <w:rFonts w:ascii="Theinhardt Light" w:hAnsi="Theinhardt Light"/>
          <w:sz w:val="24"/>
          <w:szCs w:val="24"/>
          <w:u w:color="000000"/>
          <w:rtl/>
          <w14:textOutline w14:w="12700" w14:cap="flat" w14:cmpd="sng" w14:algn="ctr">
            <w14:noFill/>
            <w14:prstDash w14:val="solid"/>
            <w14:miter w14:lim="400000"/>
          </w14:textOutline>
        </w:rPr>
        <w:t>’</w:t>
      </w:r>
      <w:r w:rsidRPr="003974AC">
        <w:rPr>
          <w:rFonts w:ascii="Theinhardt Light" w:hAnsi="Theinhardt Light"/>
          <w:sz w:val="24"/>
          <w:szCs w:val="24"/>
          <w:u w:color="000000"/>
          <w:lang w:val="en-US"/>
          <w14:textOutline w14:w="12700" w14:cap="flat" w14:cmpd="sng" w14:algn="ctr">
            <w14:noFill/>
            <w14:prstDash w14:val="solid"/>
            <w14:miter w14:lim="400000"/>
          </w14:textOutline>
        </w:rPr>
        <w:t xml:space="preserve">s paintings are a captivating, surrealist bestiary, a world of visual fable, interwoven with people, animals and plants. The exhibition will be composed around a selection of works from the private collection of </w:t>
      </w:r>
      <w:r w:rsidRPr="003974AC">
        <w:rPr>
          <w:rFonts w:ascii="Theinhardt Light" w:hAnsi="Theinhardt Light"/>
          <w:sz w:val="24"/>
          <w:szCs w:val="24"/>
          <w:u w:color="000000"/>
          <w:lang w:val="en-US"/>
          <w14:textOutline w14:w="12700" w14:cap="flat" w14:cmpd="sng" w14:algn="ctr">
            <w14:noFill/>
            <w14:prstDash w14:val="solid"/>
            <w14:miter w14:lim="400000"/>
          </w14:textOutline>
        </w:rPr>
        <w:lastRenderedPageBreak/>
        <w:t xml:space="preserve">Eduard </w:t>
      </w:r>
      <w:proofErr w:type="spellStart"/>
      <w:r w:rsidRPr="003974AC">
        <w:rPr>
          <w:rFonts w:ascii="Theinhardt Light" w:hAnsi="Theinhardt Light"/>
          <w:sz w:val="24"/>
          <w:szCs w:val="24"/>
          <w:u w:color="000000"/>
          <w:lang w:val="en-US"/>
          <w14:textOutline w14:w="12700" w14:cap="flat" w14:cmpd="sng" w14:algn="ctr">
            <w14:noFill/>
            <w14:prstDash w14:val="solid"/>
            <w14:miter w14:lim="400000"/>
          </w14:textOutline>
        </w:rPr>
        <w:t>Dymshyts</w:t>
      </w:r>
      <w:proofErr w:type="spellEnd"/>
      <w:r w:rsidRPr="003974AC">
        <w:rPr>
          <w:rFonts w:ascii="Theinhardt Light" w:hAnsi="Theinhardt Light"/>
          <w:sz w:val="24"/>
          <w:szCs w:val="24"/>
          <w:u w:color="000000"/>
          <w:lang w:val="en-US"/>
          <w14:textOutline w14:w="12700" w14:cap="flat" w14:cmpd="sng" w14:algn="ctr">
            <w14:noFill/>
            <w14:prstDash w14:val="solid"/>
            <w14:miter w14:lim="400000"/>
          </w14:textOutline>
        </w:rPr>
        <w:t xml:space="preserve">, a collector and art historian who has been fascinated by </w:t>
      </w:r>
      <w:proofErr w:type="spellStart"/>
      <w:r w:rsidRPr="003974AC">
        <w:rPr>
          <w:rFonts w:ascii="Theinhardt Light" w:hAnsi="Theinhardt Light"/>
          <w:sz w:val="24"/>
          <w:szCs w:val="24"/>
          <w:u w:color="000000"/>
          <w:lang w:val="en-US"/>
          <w14:textOutline w14:w="12700" w14:cap="flat" w14:cmpd="sng" w14:algn="ctr">
            <w14:noFill/>
            <w14:prstDash w14:val="solid"/>
            <w14:miter w14:lim="400000"/>
          </w14:textOutline>
        </w:rPr>
        <w:t>Prymachenko</w:t>
      </w:r>
      <w:proofErr w:type="spellEnd"/>
      <w:r w:rsidRPr="003974AC">
        <w:rPr>
          <w:rFonts w:ascii="Theinhardt Light" w:hAnsi="Theinhardt Light"/>
          <w:sz w:val="24"/>
          <w:szCs w:val="24"/>
          <w:u w:color="000000"/>
          <w:rtl/>
          <w14:textOutline w14:w="12700" w14:cap="flat" w14:cmpd="sng" w14:algn="ctr">
            <w14:noFill/>
            <w14:prstDash w14:val="solid"/>
            <w14:miter w14:lim="400000"/>
          </w14:textOutline>
        </w:rPr>
        <w:t>’</w:t>
      </w:r>
      <w:r w:rsidRPr="003974AC">
        <w:rPr>
          <w:rFonts w:ascii="Theinhardt Light" w:hAnsi="Theinhardt Light"/>
          <w:sz w:val="24"/>
          <w:szCs w:val="24"/>
          <w:u w:color="000000"/>
          <w:lang w:val="en-US"/>
          <w14:textOutline w14:w="12700" w14:cap="flat" w14:cmpd="sng" w14:algn="ctr">
            <w14:noFill/>
            <w14:prstDash w14:val="solid"/>
            <w14:miter w14:lim="400000"/>
          </w14:textOutline>
        </w:rPr>
        <w:t xml:space="preserve">s work for many years. </w:t>
      </w:r>
    </w:p>
    <w:p w14:paraId="7BB924FE" w14:textId="77777777" w:rsidR="00917E88" w:rsidRPr="003974AC" w:rsidRDefault="00917E88">
      <w:pPr>
        <w:pStyle w:val="Tre"/>
        <w:spacing w:line="360" w:lineRule="auto"/>
        <w:jc w:val="both"/>
        <w:rPr>
          <w:rFonts w:ascii="Theinhardt Light" w:eastAsia="Times New Roman" w:hAnsi="Theinhardt Light" w:cs="Times New Roman"/>
          <w:sz w:val="24"/>
          <w:szCs w:val="24"/>
          <w:u w:color="000000"/>
          <w:lang w:val="en-US"/>
          <w14:textOutline w14:w="12700" w14:cap="flat" w14:cmpd="sng" w14:algn="ctr">
            <w14:noFill/>
            <w14:prstDash w14:val="solid"/>
            <w14:miter w14:lim="400000"/>
          </w14:textOutline>
        </w:rPr>
      </w:pPr>
    </w:p>
    <w:p w14:paraId="08CD162B" w14:textId="77777777" w:rsidR="00917E88" w:rsidRPr="003974AC" w:rsidRDefault="00000000">
      <w:pPr>
        <w:pStyle w:val="Tre"/>
        <w:spacing w:line="360" w:lineRule="auto"/>
        <w:jc w:val="both"/>
        <w:rPr>
          <w:rFonts w:ascii="Theinhardt Light" w:eastAsia="Times New Roman" w:hAnsi="Theinhardt Light" w:cs="Times New Roman"/>
          <w:b/>
          <w:bCs/>
          <w:sz w:val="24"/>
          <w:szCs w:val="24"/>
          <w:u w:color="000000"/>
          <w:lang w:val="en-US"/>
          <w14:textOutline w14:w="12700" w14:cap="flat" w14:cmpd="sng" w14:algn="ctr">
            <w14:noFill/>
            <w14:prstDash w14:val="solid"/>
            <w14:miter w14:lim="400000"/>
          </w14:textOutline>
        </w:rPr>
      </w:pPr>
      <w:r w:rsidRPr="003974AC">
        <w:rPr>
          <w:rFonts w:ascii="Theinhardt Light" w:hAnsi="Theinhardt Light"/>
          <w:b/>
          <w:bCs/>
          <w:sz w:val="24"/>
          <w:szCs w:val="24"/>
          <w:u w:color="000000"/>
          <w:lang w:val="en-US"/>
          <w14:textOutline w14:w="12700" w14:cap="flat" w14:cmpd="sng" w14:algn="ctr">
            <w14:noFill/>
            <w14:prstDash w14:val="solid"/>
            <w14:miter w14:lim="400000"/>
          </w14:textOutline>
        </w:rPr>
        <w:t>Opening exhibition at MSN Warsaw</w:t>
      </w:r>
      <w:r w:rsidRPr="003974AC">
        <w:rPr>
          <w:rFonts w:ascii="Theinhardt Light" w:hAnsi="Theinhardt Light"/>
          <w:b/>
          <w:bCs/>
          <w:sz w:val="24"/>
          <w:szCs w:val="24"/>
          <w:u w:color="000000"/>
          <w:rtl/>
          <w14:textOutline w14:w="12700" w14:cap="flat" w14:cmpd="sng" w14:algn="ctr">
            <w14:noFill/>
            <w14:prstDash w14:val="solid"/>
            <w14:miter w14:lim="400000"/>
          </w14:textOutline>
        </w:rPr>
        <w:t>’</w:t>
      </w:r>
      <w:r w:rsidRPr="003974AC">
        <w:rPr>
          <w:rFonts w:ascii="Theinhardt Light" w:hAnsi="Theinhardt Light"/>
          <w:b/>
          <w:bCs/>
          <w:sz w:val="24"/>
          <w:szCs w:val="24"/>
          <w:u w:color="000000"/>
          <w:lang w:val="en-US"/>
          <w14:textOutline w14:w="12700" w14:cap="flat" w14:cmpd="sng" w14:algn="ctr">
            <w14:noFill/>
            <w14:prstDash w14:val="solid"/>
            <w14:miter w14:lim="400000"/>
          </w14:textOutline>
        </w:rPr>
        <w:t xml:space="preserve">s new home on </w:t>
      </w:r>
      <w:proofErr w:type="spellStart"/>
      <w:r w:rsidRPr="003974AC">
        <w:rPr>
          <w:rFonts w:ascii="Theinhardt Light" w:hAnsi="Theinhardt Light"/>
          <w:b/>
          <w:bCs/>
          <w:sz w:val="24"/>
          <w:szCs w:val="24"/>
          <w:u w:color="000000"/>
          <w:lang w:val="en-US"/>
          <w14:textOutline w14:w="12700" w14:cap="flat" w14:cmpd="sng" w14:algn="ctr">
            <w14:noFill/>
            <w14:prstDash w14:val="solid"/>
            <w14:miter w14:lim="400000"/>
          </w14:textOutline>
        </w:rPr>
        <w:t>Plac</w:t>
      </w:r>
      <w:proofErr w:type="spellEnd"/>
      <w:r w:rsidRPr="003974AC">
        <w:rPr>
          <w:rFonts w:ascii="Theinhardt Light" w:hAnsi="Theinhardt Light"/>
          <w:b/>
          <w:bCs/>
          <w:sz w:val="24"/>
          <w:szCs w:val="24"/>
          <w:u w:color="000000"/>
          <w:lang w:val="en-US"/>
          <w14:textOutline w14:w="12700" w14:cap="flat" w14:cmpd="sng" w14:algn="ctr">
            <w14:noFill/>
            <w14:prstDash w14:val="solid"/>
            <w14:miter w14:lim="400000"/>
          </w14:textOutline>
        </w:rPr>
        <w:t xml:space="preserve"> </w:t>
      </w:r>
      <w:proofErr w:type="spellStart"/>
      <w:r w:rsidRPr="003974AC">
        <w:rPr>
          <w:rFonts w:ascii="Theinhardt Light" w:hAnsi="Theinhardt Light"/>
          <w:b/>
          <w:bCs/>
          <w:sz w:val="24"/>
          <w:szCs w:val="24"/>
          <w:u w:color="000000"/>
          <w:lang w:val="en-US"/>
          <w14:textOutline w14:w="12700" w14:cap="flat" w14:cmpd="sng" w14:algn="ctr">
            <w14:noFill/>
            <w14:prstDash w14:val="solid"/>
            <w14:miter w14:lim="400000"/>
          </w14:textOutline>
        </w:rPr>
        <w:t>Defilad</w:t>
      </w:r>
      <w:proofErr w:type="spellEnd"/>
    </w:p>
    <w:p w14:paraId="3ED826B2" w14:textId="77777777" w:rsidR="00917E88" w:rsidRPr="003974AC" w:rsidRDefault="00000000">
      <w:pPr>
        <w:spacing w:line="360" w:lineRule="auto"/>
        <w:jc w:val="both"/>
        <w:rPr>
          <w:rStyle w:val="BrakA"/>
          <w:rFonts w:ascii="Theinhardt Light" w:eastAsia="Helvetica Neue" w:hAnsi="Theinhardt Light" w:cs="Helvetica Neue"/>
          <w:sz w:val="24"/>
          <w:szCs w:val="24"/>
          <w:lang w:val="en-US"/>
          <w14:textOutline w14:w="12700" w14:cap="flat" w14:cmpd="sng" w14:algn="ctr">
            <w14:noFill/>
            <w14:prstDash w14:val="solid"/>
            <w14:miter w14:lim="400000"/>
          </w14:textOutline>
        </w:rPr>
      </w:pPr>
      <w:r w:rsidRPr="003974AC">
        <w:rPr>
          <w:rFonts w:ascii="Theinhardt Light" w:hAnsi="Theinhardt Light"/>
          <w:sz w:val="24"/>
          <w:szCs w:val="24"/>
          <w:lang w:val="en-US"/>
          <w14:textOutline w14:w="12700" w14:cap="flat" w14:cmpd="sng" w14:algn="ctr">
            <w14:noFill/>
            <w14:prstDash w14:val="solid"/>
            <w14:miter w14:lim="400000"/>
          </w14:textOutline>
        </w:rPr>
        <w:t xml:space="preserve">The new headquarters of the Museum of Modern Art in Warsaw will open to the public in October 2024. The move to the space on </w:t>
      </w:r>
      <w:proofErr w:type="spellStart"/>
      <w:r w:rsidRPr="003974AC">
        <w:rPr>
          <w:rFonts w:ascii="Theinhardt Light" w:hAnsi="Theinhardt Light"/>
          <w:sz w:val="24"/>
          <w:szCs w:val="24"/>
          <w:lang w:val="en-US"/>
          <w14:textOutline w14:w="12700" w14:cap="flat" w14:cmpd="sng" w14:algn="ctr">
            <w14:noFill/>
            <w14:prstDash w14:val="solid"/>
            <w14:miter w14:lim="400000"/>
          </w14:textOutline>
        </w:rPr>
        <w:t>Plac</w:t>
      </w:r>
      <w:proofErr w:type="spellEnd"/>
      <w:r w:rsidRPr="003974AC">
        <w:rPr>
          <w:rFonts w:ascii="Theinhardt Light" w:hAnsi="Theinhardt Light"/>
          <w:sz w:val="24"/>
          <w:szCs w:val="24"/>
          <w:lang w:val="en-US"/>
          <w14:textOutline w14:w="12700" w14:cap="flat" w14:cmpd="sng" w14:algn="ctr">
            <w14:noFill/>
            <w14:prstDash w14:val="solid"/>
            <w14:miter w14:lim="400000"/>
          </w14:textOutline>
        </w:rPr>
        <w:t xml:space="preserve"> </w:t>
      </w:r>
      <w:proofErr w:type="spellStart"/>
      <w:r w:rsidRPr="003974AC">
        <w:rPr>
          <w:rFonts w:ascii="Theinhardt Light" w:hAnsi="Theinhardt Light"/>
          <w:sz w:val="24"/>
          <w:szCs w:val="24"/>
          <w:lang w:val="en-US"/>
          <w14:textOutline w14:w="12700" w14:cap="flat" w14:cmpd="sng" w14:algn="ctr">
            <w14:noFill/>
            <w14:prstDash w14:val="solid"/>
            <w14:miter w14:lim="400000"/>
          </w14:textOutline>
        </w:rPr>
        <w:t>Defilad</w:t>
      </w:r>
      <w:proofErr w:type="spellEnd"/>
      <w:r w:rsidRPr="003974AC">
        <w:rPr>
          <w:rFonts w:ascii="Theinhardt Light" w:hAnsi="Theinhardt Light"/>
          <w:sz w:val="24"/>
          <w:szCs w:val="24"/>
          <w:lang w:val="en-US"/>
          <w14:textOutline w14:w="12700" w14:cap="flat" w14:cmpd="sng" w14:algn="ctr">
            <w14:noFill/>
            <w14:prstDash w14:val="solid"/>
            <w14:miter w14:lim="400000"/>
          </w14:textOutline>
        </w:rPr>
        <w:t xml:space="preserve">, transport of works, and installation in the main galleries will take place over the summer of 2024. To mark the inauguration of the new building, the museum will hold the biggest exhibition in the history of the institution, a bold new look at artworks from the museum’s nearly 20-year-old collection. MSN Warsaw’s collection of Polish and foreign art, gathered since 2005, has never been shown to the public before in such a full, multidimensional and coherent presentation. The new opening of MSN Warsaw will also be the first opportunity to fully experience the space of the building on </w:t>
      </w:r>
      <w:proofErr w:type="spellStart"/>
      <w:r w:rsidRPr="003974AC">
        <w:rPr>
          <w:rFonts w:ascii="Theinhardt Light" w:hAnsi="Theinhardt Light"/>
          <w:sz w:val="24"/>
          <w:szCs w:val="24"/>
          <w:lang w:val="en-US"/>
          <w14:textOutline w14:w="12700" w14:cap="flat" w14:cmpd="sng" w14:algn="ctr">
            <w14:noFill/>
            <w14:prstDash w14:val="solid"/>
            <w14:miter w14:lim="400000"/>
          </w14:textOutline>
        </w:rPr>
        <w:t>Plac</w:t>
      </w:r>
      <w:proofErr w:type="spellEnd"/>
      <w:r w:rsidRPr="003974AC">
        <w:rPr>
          <w:rFonts w:ascii="Theinhardt Light" w:hAnsi="Theinhardt Light"/>
          <w:sz w:val="24"/>
          <w:szCs w:val="24"/>
          <w:lang w:val="en-US"/>
          <w14:textOutline w14:w="12700" w14:cap="flat" w14:cmpd="sng" w14:algn="ctr">
            <w14:noFill/>
            <w14:prstDash w14:val="solid"/>
            <w14:miter w14:lim="400000"/>
          </w14:textOutline>
        </w:rPr>
        <w:t xml:space="preserve"> </w:t>
      </w:r>
      <w:proofErr w:type="spellStart"/>
      <w:r w:rsidRPr="003974AC">
        <w:rPr>
          <w:rFonts w:ascii="Theinhardt Light" w:hAnsi="Theinhardt Light"/>
          <w:sz w:val="24"/>
          <w:szCs w:val="24"/>
          <w:lang w:val="en-US"/>
          <w14:textOutline w14:w="12700" w14:cap="flat" w14:cmpd="sng" w14:algn="ctr">
            <w14:noFill/>
            <w14:prstDash w14:val="solid"/>
            <w14:miter w14:lim="400000"/>
          </w14:textOutline>
        </w:rPr>
        <w:t>Defilad</w:t>
      </w:r>
      <w:proofErr w:type="spellEnd"/>
      <w:r w:rsidRPr="003974AC">
        <w:rPr>
          <w:rFonts w:ascii="Theinhardt Light" w:hAnsi="Theinhardt Light"/>
          <w:sz w:val="24"/>
          <w:szCs w:val="24"/>
          <w:lang w:val="en-US"/>
          <w14:textOutline w14:w="12700" w14:cap="flat" w14:cmpd="sng" w14:algn="ctr">
            <w14:noFill/>
            <w14:prstDash w14:val="solid"/>
            <w14:miter w14:lim="400000"/>
          </w14:textOutline>
        </w:rPr>
        <w:t xml:space="preserve"> and its potential to shape the city around it. An extensive agenda of accompanying events is being prepared for visitors, along with the next, 16</w:t>
      </w:r>
      <w:r w:rsidRPr="003974AC">
        <w:rPr>
          <w:rFonts w:ascii="Theinhardt Light" w:hAnsi="Theinhardt Light"/>
          <w:sz w:val="24"/>
          <w:szCs w:val="24"/>
          <w:vertAlign w:val="superscript"/>
          <w:lang w:val="en-US"/>
          <w14:textOutline w14:w="12700" w14:cap="flat" w14:cmpd="sng" w14:algn="ctr">
            <w14:noFill/>
            <w14:prstDash w14:val="solid"/>
            <w14:miter w14:lim="400000"/>
          </w14:textOutline>
        </w:rPr>
        <w:t>th</w:t>
      </w:r>
      <w:r w:rsidRPr="003974AC">
        <w:rPr>
          <w:rFonts w:ascii="Theinhardt Light" w:hAnsi="Theinhardt Light"/>
          <w:sz w:val="24"/>
          <w:szCs w:val="24"/>
          <w:lang w:val="en-US"/>
          <w14:textOutline w14:w="12700" w14:cap="flat" w14:cmpd="sng" w14:algn="ctr">
            <w14:noFill/>
            <w14:prstDash w14:val="solid"/>
            <w14:miter w14:lim="400000"/>
          </w14:textOutline>
        </w:rPr>
        <w:t xml:space="preserve"> edition of the Warsaw Under Construction festival.</w:t>
      </w:r>
    </w:p>
    <w:p w14:paraId="0551418D" w14:textId="77777777" w:rsidR="00917E88" w:rsidRPr="003974AC" w:rsidRDefault="00917E88">
      <w:pPr>
        <w:spacing w:line="360" w:lineRule="auto"/>
        <w:rPr>
          <w:rStyle w:val="BrakA"/>
          <w:rFonts w:ascii="Theinhardt Light" w:eastAsia="Theinhardt Light" w:hAnsi="Theinhardt Light" w:cs="Theinhardt Light"/>
          <w:b/>
          <w:bCs/>
          <w:lang w:val="en-US"/>
        </w:rPr>
      </w:pPr>
    </w:p>
    <w:p w14:paraId="194C6B42" w14:textId="77777777" w:rsidR="00917E88" w:rsidRPr="003974AC" w:rsidRDefault="00000000">
      <w:pPr>
        <w:spacing w:line="360" w:lineRule="auto"/>
        <w:rPr>
          <w:rStyle w:val="Brak"/>
          <w:rFonts w:ascii="Theinhardt Light" w:eastAsia="Theinhardt Light" w:hAnsi="Theinhardt Light" w:cs="Theinhardt Light"/>
          <w:b/>
          <w:bCs/>
          <w:lang w:val="en-US"/>
        </w:rPr>
      </w:pPr>
      <w:r w:rsidRPr="003974AC">
        <w:rPr>
          <w:rFonts w:ascii="Theinhardt Light" w:eastAsia="Theinhardt Light" w:hAnsi="Theinhardt Light" w:cs="Theinhardt Light"/>
          <w:b/>
          <w:bCs/>
          <w:lang w:val="pt-PT"/>
        </w:rPr>
        <w:t>Media contact:</w:t>
      </w:r>
      <w:r w:rsidRPr="003974AC">
        <w:rPr>
          <w:rFonts w:ascii="Theinhardt Light" w:eastAsia="Theinhardt Light" w:hAnsi="Theinhardt Light" w:cs="Theinhardt Light"/>
          <w:lang w:val="en-US"/>
        </w:rPr>
        <w:br/>
        <w:t>Przemek Rydzewski | przemek.rydzewski@komunikacja.artmuseum.pl</w:t>
      </w:r>
      <w:r w:rsidRPr="003974AC">
        <w:rPr>
          <w:rFonts w:ascii="Theinhardt Light" w:eastAsia="Theinhardt Light" w:hAnsi="Theinhardt Light" w:cs="Theinhardt Light"/>
          <w:b/>
          <w:bCs/>
          <w:lang w:val="en-US"/>
        </w:rPr>
        <w:br/>
      </w:r>
      <w:r w:rsidRPr="003974AC">
        <w:rPr>
          <w:rFonts w:ascii="Theinhardt Light" w:eastAsia="Theinhardt Light" w:hAnsi="Theinhardt Light" w:cs="Theinhardt Light"/>
          <w:b/>
          <w:bCs/>
          <w:lang w:val="it-IT"/>
        </w:rPr>
        <w:t>Press kit</w:t>
      </w:r>
      <w:r w:rsidRPr="003974AC">
        <w:rPr>
          <w:rFonts w:ascii="Theinhardt Light" w:eastAsia="Theinhardt Light" w:hAnsi="Theinhardt Light" w:cs="Theinhardt Light"/>
          <w:b/>
          <w:bCs/>
          <w:lang w:val="en-US"/>
        </w:rPr>
        <w:t xml:space="preserve">: </w:t>
      </w:r>
      <w:hyperlink r:id="rId6" w:history="1">
        <w:r w:rsidRPr="003974AC">
          <w:rPr>
            <w:rStyle w:val="Hyperlink0"/>
          </w:rPr>
          <w:t>prasa.artmuseum.pl</w:t>
        </w:r>
      </w:hyperlink>
    </w:p>
    <w:p w14:paraId="23BB7CD3" w14:textId="77777777" w:rsidR="00917E88" w:rsidRPr="003974AC" w:rsidRDefault="00000000">
      <w:pPr>
        <w:spacing w:line="360" w:lineRule="auto"/>
        <w:rPr>
          <w:rFonts w:ascii="Theinhardt Light" w:hAnsi="Theinhardt Light"/>
        </w:rPr>
      </w:pPr>
      <w:r w:rsidRPr="003974AC">
        <w:rPr>
          <w:rStyle w:val="Brak"/>
          <w:rFonts w:ascii="Theinhardt Light" w:eastAsia="Theinhardt Light" w:hAnsi="Theinhardt Light" w:cs="Theinhardt Light"/>
          <w:b/>
          <w:bCs/>
          <w:lang w:val="nl-NL"/>
        </w:rPr>
        <w:t xml:space="preserve">Museum website: </w:t>
      </w:r>
      <w:hyperlink r:id="rId7" w:history="1">
        <w:r w:rsidRPr="003974AC">
          <w:rPr>
            <w:rStyle w:val="Hyperlink1"/>
          </w:rPr>
          <w:t>artmuseum.pl</w:t>
        </w:r>
      </w:hyperlink>
    </w:p>
    <w:sectPr w:rsidR="00917E88" w:rsidRPr="003974AC">
      <w:headerReference w:type="default" r:id="rId8"/>
      <w:footerReference w:type="default" r:id="rId9"/>
      <w:pgSz w:w="11900" w:h="16840"/>
      <w:pgMar w:top="1134" w:right="1440" w:bottom="1418"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B25E" w14:textId="77777777" w:rsidR="005D4E6A" w:rsidRDefault="005D4E6A">
      <w:pPr>
        <w:spacing w:line="240" w:lineRule="auto"/>
      </w:pPr>
      <w:r>
        <w:separator/>
      </w:r>
    </w:p>
  </w:endnote>
  <w:endnote w:type="continuationSeparator" w:id="0">
    <w:p w14:paraId="4EBB3ED3" w14:textId="77777777" w:rsidR="005D4E6A" w:rsidRDefault="005D4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Theinhardt Light">
    <w:panose1 w:val="020B0303020202020204"/>
    <w:charset w:val="00"/>
    <w:family w:val="swiss"/>
    <w:notTrueType/>
    <w:pitch w:val="variable"/>
    <w:sig w:usb0="A00000AF" w:usb1="5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8E16" w14:textId="77777777" w:rsidR="00917E88" w:rsidRDefault="00917E88">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7622" w14:textId="77777777" w:rsidR="005D4E6A" w:rsidRDefault="005D4E6A">
      <w:pPr>
        <w:spacing w:line="240" w:lineRule="auto"/>
      </w:pPr>
      <w:r>
        <w:separator/>
      </w:r>
    </w:p>
  </w:footnote>
  <w:footnote w:type="continuationSeparator" w:id="0">
    <w:p w14:paraId="236636B8" w14:textId="77777777" w:rsidR="005D4E6A" w:rsidRDefault="005D4E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EFBB" w14:textId="77777777" w:rsidR="00917E88" w:rsidRDefault="00917E88">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E88"/>
    <w:rsid w:val="003974AC"/>
    <w:rsid w:val="005D4E6A"/>
    <w:rsid w:val="00917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6E73"/>
  <w15:docId w15:val="{F17E4998-3CE4-4D48-AB86-00B60337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rPr>
      <w:rFonts w:ascii="Arial" w:hAnsi="Arial"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BrakA">
    <w:name w:val="Brak A"/>
  </w:style>
  <w:style w:type="character" w:customStyle="1" w:styleId="Brak">
    <w:name w:val="Brak"/>
  </w:style>
  <w:style w:type="character" w:customStyle="1" w:styleId="Hyperlink0">
    <w:name w:val="Hyperlink.0"/>
    <w:basedOn w:val="Brak"/>
    <w:rPr>
      <w:rFonts w:ascii="Theinhardt Light" w:eastAsia="Theinhardt Light" w:hAnsi="Theinhardt Light" w:cs="Theinhardt Light"/>
      <w:outline w:val="0"/>
      <w:color w:val="0000FF"/>
      <w:u w:val="single" w:color="0000FF"/>
      <w:lang w:val="pt-PT"/>
    </w:rPr>
  </w:style>
  <w:style w:type="character" w:customStyle="1" w:styleId="Hyperlink1">
    <w:name w:val="Hyperlink.1"/>
    <w:basedOn w:val="Brak"/>
    <w:rPr>
      <w:rFonts w:ascii="Theinhardt Light" w:eastAsia="Theinhardt Light" w:hAnsi="Theinhardt Light" w:cs="Theinhardt Light"/>
      <w:outline w:val="0"/>
      <w:color w:val="0000FF"/>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rtmuseum.pl/pl/wydarzen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sa.artmuseum.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2492</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 Winczakiewicz</dc:creator>
  <cp:lastModifiedBy>Iga Winczakiewicz</cp:lastModifiedBy>
  <cp:revision>2</cp:revision>
  <dcterms:created xsi:type="dcterms:W3CDTF">2023-11-03T02:11:00Z</dcterms:created>
  <dcterms:modified xsi:type="dcterms:W3CDTF">2023-11-03T02:11:00Z</dcterms:modified>
</cp:coreProperties>
</file>