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0A0141" w:rsidTr="00751F72">
        <w:tc>
          <w:tcPr>
            <w:tcW w:w="3544" w:type="dxa"/>
          </w:tcPr>
          <w:p w:rsidR="000A0141" w:rsidRDefault="000A0141">
            <w:pPr>
              <w:widowControl w:val="0"/>
              <w:rPr>
                <w:color w:val="000000"/>
              </w:rPr>
            </w:pPr>
            <w:r>
              <w:rPr>
                <w:rFonts w:ascii="Theinhardt Light" w:eastAsia="Theinhardt Light" w:hAnsi="Theinhardt Light" w:cs="Theinhardt Light"/>
                <w:noProof/>
              </w:rPr>
              <w:drawing>
                <wp:inline distT="0" distB="0" distL="0" distR="0" wp14:anchorId="331CE4D7" wp14:editId="7683EB30">
                  <wp:extent cx="990600" cy="2428875"/>
                  <wp:effectExtent l="0" t="0" r="0" b="9525"/>
                  <wp:docPr id="8" name="image1.png" descr="logo_Muzeum_PL_wysokie_M_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Muzeum_PL_wysokie_M_H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A0141" w:rsidRDefault="003233BA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</w:rPr>
              <w:t>INFORMACJA PRASOWA</w:t>
            </w:r>
          </w:p>
          <w:p w:rsidR="000A0141" w:rsidRDefault="00751F72" w:rsidP="00A21495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</w:rPr>
              <w:t>09.05.2022</w:t>
            </w:r>
          </w:p>
          <w:p w:rsidR="000A0141" w:rsidRDefault="000A0141" w:rsidP="000A0141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</w:p>
          <w:p w:rsidR="000A0141" w:rsidRDefault="00751F72" w:rsidP="000A0141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Opowieści okrutne</w:t>
            </w: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br/>
              <w:t>Aleksandra Waliszewska</w:t>
            </w: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br/>
              <w:t xml:space="preserve">i symbolizm Wschodu i Północy </w:t>
            </w:r>
          </w:p>
          <w:p w:rsidR="0092058F" w:rsidRDefault="0092058F" w:rsidP="00A21495">
            <w:pPr>
              <w:rPr>
                <w:rFonts w:ascii="Theinhardt Light" w:eastAsia="Theinhardt Light" w:hAnsi="Theinhardt Light" w:cs="Theinhardt Light"/>
              </w:rPr>
            </w:pPr>
          </w:p>
          <w:p w:rsidR="000A0141" w:rsidRPr="00845E3F" w:rsidRDefault="00751F72" w:rsidP="000A0141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>
              <w:rPr>
                <w:rFonts w:ascii="Theinhardt Light" w:eastAsia="Theinhardt Light" w:hAnsi="Theinhardt Light" w:cs="Theinhardt Light"/>
                <w:sz w:val="24"/>
              </w:rPr>
              <w:t>03.06 – 02.10</w:t>
            </w:r>
            <w:r w:rsidR="0092058F">
              <w:rPr>
                <w:rFonts w:ascii="Theinhardt Light" w:eastAsia="Theinhardt Light" w:hAnsi="Theinhardt Light" w:cs="Theinhardt Light"/>
                <w:sz w:val="24"/>
              </w:rPr>
              <w:t>. 2022</w:t>
            </w:r>
          </w:p>
          <w:p w:rsidR="0092058F" w:rsidRPr="00751F72" w:rsidRDefault="003233BA" w:rsidP="00751F72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 w:rsidRPr="00845E3F">
              <w:rPr>
                <w:rFonts w:ascii="Theinhardt Light" w:eastAsia="Theinhardt Light" w:hAnsi="Theinhardt Light" w:cs="Theinhardt Light"/>
                <w:sz w:val="24"/>
              </w:rPr>
              <w:t>Wybrzeże Kościuszkowskie 22</w:t>
            </w:r>
            <w:r w:rsidR="00751F72">
              <w:rPr>
                <w:rFonts w:ascii="Theinhardt Light" w:eastAsia="Theinhardt Light" w:hAnsi="Theinhardt Light" w:cs="Theinhardt Light"/>
                <w:sz w:val="24"/>
              </w:rPr>
              <w:br/>
            </w:r>
            <w:r w:rsidR="0092058F">
              <w:rPr>
                <w:rFonts w:ascii="Theinhardt Light" w:eastAsia="Theinhardt Light" w:hAnsi="Theinhardt Light" w:cs="Theinhardt Light"/>
                <w:sz w:val="24"/>
              </w:rPr>
              <w:t>wernisaż</w:t>
            </w:r>
            <w:r w:rsidR="00751F72">
              <w:rPr>
                <w:rFonts w:ascii="Theinhardt Light" w:eastAsia="Theinhardt Light" w:hAnsi="Theinhardt Light" w:cs="Theinhardt Light"/>
                <w:sz w:val="24"/>
              </w:rPr>
              <w:t>: 03.06</w:t>
            </w:r>
            <w:r w:rsidR="00024F06">
              <w:rPr>
                <w:rFonts w:ascii="Theinhardt Light" w:eastAsia="Theinhardt Light" w:hAnsi="Theinhardt Light" w:cs="Theinhardt Light"/>
                <w:sz w:val="24"/>
              </w:rPr>
              <w:t>, godz. 18.</w:t>
            </w:r>
            <w:r w:rsidR="0092058F">
              <w:rPr>
                <w:rFonts w:ascii="Theinhardt Light" w:eastAsia="Theinhardt Light" w:hAnsi="Theinhardt Light" w:cs="Theinhardt Light"/>
                <w:sz w:val="24"/>
              </w:rPr>
              <w:t xml:space="preserve">00 </w:t>
            </w:r>
          </w:p>
        </w:tc>
      </w:tr>
    </w:tbl>
    <w:p w:rsidR="00A21495" w:rsidRDefault="00A21495" w:rsidP="002C74BE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b/>
          <w:sz w:val="24"/>
          <w:szCs w:val="20"/>
        </w:rPr>
      </w:pPr>
    </w:p>
    <w:p w:rsidR="00751F72" w:rsidRPr="007D0B7F" w:rsidRDefault="007D0B7F" w:rsidP="002C74BE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7D0B7F">
        <w:rPr>
          <w:rFonts w:ascii="Theinhardt Light" w:hAnsi="Theinhardt Light" w:cs="Calibri"/>
          <w:b/>
          <w:bCs/>
          <w:iCs/>
          <w:color w:val="000000"/>
          <w:sz w:val="24"/>
          <w:szCs w:val="24"/>
        </w:rPr>
        <w:t>„</w:t>
      </w:r>
      <w:r w:rsidR="00751F72" w:rsidRPr="007D0B7F">
        <w:rPr>
          <w:rFonts w:ascii="Theinhardt Light" w:hAnsi="Theinhardt Light" w:cs="Calibri"/>
          <w:b/>
          <w:bCs/>
          <w:iCs/>
          <w:color w:val="000000"/>
          <w:sz w:val="24"/>
          <w:szCs w:val="24"/>
        </w:rPr>
        <w:t>Opowieści okrutne</w:t>
      </w:r>
      <w:r w:rsidRPr="007D0B7F">
        <w:rPr>
          <w:rFonts w:ascii="Theinhardt Light" w:hAnsi="Theinhardt Light" w:cs="Calibri"/>
          <w:b/>
          <w:bCs/>
          <w:iCs/>
          <w:color w:val="000000"/>
          <w:sz w:val="24"/>
          <w:szCs w:val="24"/>
        </w:rPr>
        <w:t>”</w:t>
      </w:r>
      <w:r w:rsidR="00751F72" w:rsidRPr="007D0B7F">
        <w:rPr>
          <w:rFonts w:ascii="Theinhardt Light" w:hAnsi="Theinhardt Light" w:cs="Calibri"/>
          <w:b/>
          <w:bCs/>
          <w:color w:val="000000"/>
          <w:sz w:val="24"/>
          <w:szCs w:val="24"/>
        </w:rPr>
        <w:t xml:space="preserve">, czyli pierwsza przekrojowa wystawa Aleksandry </w:t>
      </w:r>
      <w:r w:rsidR="00804CE8">
        <w:rPr>
          <w:rFonts w:ascii="Theinhardt Light" w:hAnsi="Theinhardt Light" w:cs="Calibri"/>
          <w:b/>
          <w:bCs/>
          <w:color w:val="000000"/>
          <w:sz w:val="24"/>
          <w:szCs w:val="24"/>
        </w:rPr>
        <w:t>Waliszewskiej</w:t>
      </w:r>
    </w:p>
    <w:p w:rsidR="00751F72" w:rsidRPr="00751F72" w:rsidRDefault="00751F72" w:rsidP="002C74BE">
      <w:pPr>
        <w:shd w:val="clear" w:color="auto" w:fill="FFFFFF"/>
        <w:spacing w:before="240" w:after="240"/>
        <w:jc w:val="both"/>
        <w:rPr>
          <w:rFonts w:ascii="Theinhardt Light" w:hAnsi="Theinhardt Light" w:cs="Calibri"/>
          <w:b/>
          <w:bCs/>
          <w:color w:val="000000"/>
          <w:sz w:val="24"/>
          <w:szCs w:val="24"/>
        </w:rPr>
      </w:pPr>
      <w:r w:rsidRPr="00751F72">
        <w:rPr>
          <w:rFonts w:ascii="Theinhardt Light" w:hAnsi="Theinhardt Light" w:cs="Calibri"/>
          <w:b/>
          <w:bCs/>
          <w:color w:val="000000"/>
          <w:sz w:val="24"/>
          <w:szCs w:val="24"/>
        </w:rPr>
        <w:t xml:space="preserve">Jej twórczość zamieszkują czarty, wampiry, opętane dziewczęta, spragnione krwi upiory, rycerki na koniach – i dużo kotów. Mimo wielkiej popularności w bardzo różnorodnych kręgach - od świata sztuki aż do szeroko rozumianej popkultury - nie miała jeszcze tak dużej, monograficznej i przekrojowej wystawy. Takiej, która pokazałaby zarówno jej bogatą twórczość, jak i historyczne konteksty oraz nieoczywiste inspiracje. W czerwcu w Muzeum Sztuki Nowoczesnej w Warszawie otworzy się wystawa “Opowieści okrutne. Aleksandra Waliszewska i symbolizm Wschodu i Północy” przygotowana przez kuratorki Alison M. </w:t>
      </w:r>
      <w:proofErr w:type="spellStart"/>
      <w:r w:rsidRPr="00751F72">
        <w:rPr>
          <w:rFonts w:ascii="Theinhardt Light" w:hAnsi="Theinhardt Light" w:cs="Calibri"/>
          <w:b/>
          <w:bCs/>
          <w:color w:val="000000"/>
          <w:sz w:val="24"/>
          <w:szCs w:val="24"/>
        </w:rPr>
        <w:t>Gingeras</w:t>
      </w:r>
      <w:proofErr w:type="spellEnd"/>
      <w:r w:rsidRPr="00751F72">
        <w:rPr>
          <w:rFonts w:ascii="Theinhardt Light" w:hAnsi="Theinhardt Light" w:cs="Calibri"/>
          <w:b/>
          <w:bCs/>
          <w:color w:val="000000"/>
          <w:sz w:val="24"/>
          <w:szCs w:val="24"/>
        </w:rPr>
        <w:t xml:space="preserve"> i Natalię Sielewicz.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Waliszewska od lat tworzy jedną pracę dziennie; najczęściej gwasz, choć ostatnio wróciła również do malarstwa olejnego. To paradoksalne, że pracuje wyłącznie przy świetle dziennym, a jej płótna niezmiennie wypełnia mrok: mokradła, ponure leśne ostępy, zagubione autostrady czy widmowe przedmieścia. </w:t>
      </w:r>
      <w:r w:rsidRPr="00751F72">
        <w:rPr>
          <w:rFonts w:ascii="Theinhardt Light" w:eastAsia="Times New Roman" w:hAnsi="Theinhardt Light" w:cs="Calibri"/>
          <w:color w:val="222222"/>
          <w:sz w:val="24"/>
          <w:szCs w:val="24"/>
          <w:shd w:val="clear" w:color="auto" w:fill="FFFFFF"/>
          <w:lang w:val="pl-PL"/>
        </w:rPr>
        <w:t xml:space="preserve">Ponieważ </w:t>
      </w:r>
      <w:r w:rsidRPr="00751F72">
        <w:rPr>
          <w:rFonts w:ascii="Theinhardt Light" w:eastAsia="Times New Roman" w:hAnsi="Theinhardt Light" w:cs="Calibri"/>
          <w:b/>
          <w:bCs/>
          <w:color w:val="222222"/>
          <w:sz w:val="24"/>
          <w:szCs w:val="24"/>
          <w:shd w:val="clear" w:color="auto" w:fill="FFFFFF"/>
          <w:lang w:val="pl-PL"/>
        </w:rPr>
        <w:t>czerpie z gotyckich baśni, mitologii pogańskich, ikonografii zwierzęcej, jak również tropów zapożyczonych ze średniowiecznych rękopisów</w:t>
      </w:r>
      <w:r w:rsidRPr="00751F72">
        <w:rPr>
          <w:rFonts w:ascii="Theinhardt Light" w:eastAsia="Times New Roman" w:hAnsi="Theinhardt Light" w:cs="Calibri"/>
          <w:color w:val="222222"/>
          <w:sz w:val="24"/>
          <w:szCs w:val="24"/>
          <w:shd w:val="clear" w:color="auto" w:fill="FFFFFF"/>
          <w:lang w:val="pl-PL"/>
        </w:rPr>
        <w:t>, jej w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izualne uniwersum wypełniają niepokojące, apokaliptyczne sceny - erotyzm nierzadko splata się 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 nich ze śmiercią, przyjemność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z bólem. Światy Waliszewskiej rządzą się logiką marzeń sennych i silnych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emocji. Jak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 karnawale, jej humor jest bezceremonialny. Jeśli koty, to puchate i drapieżne. Jeśli miłość, to taka, której można nie przeżyć.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Artystycznie zanurzona w historii, w życiu codziennym Waliszewska bardzo sprawnie używa mediów społecznościowych. Na Instagramie aktualnie śledzi ją ponad 115 tys. osób. Międzynarodowe grono fanek i fanów poruszają zawarte w pracach artystki pierwotne emocje – miłość, pożądanie, niepokój i lęk przed śmiercią.  Dzięki internetowi motywy z dzieł artystki trafiają na okładki książek, płyt, jedwabne kimon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a czy kolekcjonerską porcelanę,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a fanami artystki są Nick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Cave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Warren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Ellis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czy John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Zorn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.</w:t>
      </w:r>
    </w:p>
    <w:p w:rsidR="00751F72" w:rsidRPr="00751F72" w:rsidRDefault="007D0B7F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D0B7F">
        <w:rPr>
          <w:rFonts w:ascii="Theinhardt Light" w:eastAsia="Times New Roman" w:hAnsi="Theinhardt Light" w:cs="Calibri"/>
          <w:b/>
          <w:bCs/>
          <w:iCs/>
          <w:color w:val="000000"/>
          <w:sz w:val="24"/>
          <w:szCs w:val="24"/>
          <w:lang w:val="pl-PL"/>
        </w:rPr>
        <w:lastRenderedPageBreak/>
        <w:t>„</w:t>
      </w:r>
      <w:r w:rsidR="00751F72" w:rsidRPr="00751F72">
        <w:rPr>
          <w:rFonts w:ascii="Theinhardt Light" w:eastAsia="Times New Roman" w:hAnsi="Theinhardt Light" w:cs="Calibri"/>
          <w:b/>
          <w:bCs/>
          <w:iCs/>
          <w:color w:val="000000"/>
          <w:sz w:val="24"/>
          <w:szCs w:val="24"/>
          <w:lang w:val="pl-PL"/>
        </w:rPr>
        <w:t>Opowieści okrutne</w:t>
      </w:r>
      <w:r w:rsidRPr="007D0B7F">
        <w:rPr>
          <w:rFonts w:ascii="Theinhardt Light" w:eastAsia="Times New Roman" w:hAnsi="Theinhardt Light" w:cs="Calibri"/>
          <w:b/>
          <w:bCs/>
          <w:iCs/>
          <w:color w:val="000000"/>
          <w:sz w:val="24"/>
          <w:szCs w:val="24"/>
          <w:lang w:val="pl-PL"/>
        </w:rPr>
        <w:t>”</w:t>
      </w:r>
      <w:r w:rsidR="00751F72"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r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r w:rsidR="00751F72"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to </w:t>
      </w:r>
      <w:r w:rsidR="00751F72"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 xml:space="preserve">pierwsza ekspozycja pokazująca prace Waliszewskiej w dialogu z dziełami jej </w:t>
      </w:r>
      <w:proofErr w:type="spellStart"/>
      <w:r w:rsidR="00751F72"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przodkiń</w:t>
      </w:r>
      <w:proofErr w:type="spellEnd"/>
      <w:r w:rsidR="00751F72"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.</w:t>
      </w:r>
      <w:r w:rsidR="00751F72"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Artystka pochodzi z matrylinearnej rodziny artystycznej. Jest prawnuczką bajkopisarki Kazimiery Dębskiej (której dwie bajki zilustrowała), wnuczką rzeźbiarki Anny Dębskiej (ulubienicy Xawerego Dunikowskiego) i córką malarki Joanny Waliszewskiej (na wystawie zobaczymy jeden z jej obrazów).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 xml:space="preserve">Jak wyjaśnia Alison M. </w:t>
      </w:r>
      <w:proofErr w:type="spellStart"/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Gingeras</w:t>
      </w:r>
      <w:proofErr w:type="spellEnd"/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, jedna z kuratorek: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“w ścisłej współpracy z artystką przygotowałyśmy </w:t>
      </w: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‘wizualne drzewo genealogiczne’ Aleksandry Waliszewskiej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koncentrując się przede wszystkim na dorobku symbolistów przełomu XIX i XX wieku. Jako kuratorkom jest nam bliskie rewizjonistyczne spojrzenie na symbolizm przez pryzmat sztuki krajów bałtyckich, twórców z Czech czy Ukrainy, a nie dominujących dotychczas postaci artystów francuskich czy austriackich”. </w:t>
      </w: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Natalia Sielewicz dodaje: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“Chcemy, by </w:t>
      </w:r>
      <w:r w:rsidRPr="00751F72">
        <w:rPr>
          <w:rFonts w:ascii="Theinhardt Light" w:eastAsia="Times New Roman" w:hAnsi="Theinhardt Light" w:cs="Calibri"/>
          <w:i/>
          <w:iCs/>
          <w:color w:val="000000"/>
          <w:sz w:val="24"/>
          <w:szCs w:val="24"/>
          <w:lang w:val="pl-PL"/>
        </w:rPr>
        <w:t>Opowieści okrutne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były wyprawą w fantastyczne uniwersum wizualne Aleksandry Waliszewskiej. Proponujemy spojrzenie ku tropom lokalnym, zestawiając prace Waliszewskiej z twórczością Bolesława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Biegasa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Mieczysława Jakimowicza,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Mikalojusa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Konstantinasa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Čiurlionisa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Mykoły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Muraszki, Marii Anto czy Wandy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Bibrowicz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”.  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Widzki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i widzowie zobaczą ponad 130 prac Aleksandry Waliszewskiej, wiele pochodzących z ostatnich pięciu lat, oraz około 80 dzieł konteks</w:t>
      </w:r>
      <w:r w:rsidR="00A21495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towych, poszerzających opowieść</w:t>
      </w:r>
      <w:r w:rsidR="00A21495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o twórczości artystki. Prezentowane będą także </w:t>
      </w: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najnowsze, nigdy wcześniej nie prezentowane publicznie obrazy olejne Waliszewskiej.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Wystawie towarzyszy bogato ilustrowana publikacja pt. „Opowieści okrutne. Aleksandra Waliszewska i symbolizm”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na który składa się odkrywcza, brawurowa interpretacja sztuki Waliszewskiej przedstawiona w eseju Alison M.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Gingeras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i Natalii Sielewicz oraz reprodukcje 80 prac artystki zestawionych z ponad 50 obrazami i rzeźbami historycznymi, m.in. Wojtkiewicza,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Biegasa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Čiurlionisa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. Album 20 maja pojawi się 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 przedsprzedaży online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 MSN.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Wernisaż wystawy “Opowieści okrutne. Aleksandra 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Waliszewska i symbolizm Wschodu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i Północy” odbędzie się w Muzeum nad Wisłą </w:t>
      </w:r>
      <w:r w:rsidR="00A21495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3 czerwca, ekspozycja potrwa do</w:t>
      </w:r>
      <w:r w:rsidR="00A21495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2 października tego r</w:t>
      </w:r>
      <w:bookmarkStart w:id="0" w:name="_GoBack"/>
      <w:bookmarkEnd w:id="0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oku.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***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Aleksandra Waliszewska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(ur. w 1976 roku w Warszawie) jest absolwentką Akademii Sztuk Pięknych w Warszawie. Przyszła na świat w rodzinie o wyjątkowych tradycjach artystycznych, jest czwartym pokoleniem kobiet-twórczyń. Jej prababka Kazimiera Dębska to znana autorka bajek dla dzieci. Babka – rzeźbiarka Anna Dębska – zasłynęła po wojnie jako twórczyni ekspresyjnych przedstawień zwierzęcych. A matka, Joanna Waliszewska, to również malarka. Wystawa </w:t>
      </w:r>
      <w:r w:rsidRPr="00751F72">
        <w:rPr>
          <w:rFonts w:ascii="Theinhardt Light" w:eastAsia="Times New Roman" w:hAnsi="Theinhardt Light" w:cs="Calibri"/>
          <w:i/>
          <w:iCs/>
          <w:color w:val="000000"/>
          <w:sz w:val="24"/>
          <w:szCs w:val="24"/>
          <w:lang w:val="pl-PL"/>
        </w:rPr>
        <w:t>Opowieści okrutne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to pierwszy publiczny pokaz, na którym przykłady ich</w:t>
      </w: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u w:val="single"/>
          <w:lang w:val="pl-PL"/>
        </w:rPr>
        <w:t xml:space="preserve"> 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dzieł prezentowane są obok siebie. Ze względu na swój szczególny rodowód w linii żeńskiej Waliszewska od najmłodszych lat chłonęła rozmaite metody opowiadania historii poprzez obrazy.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lastRenderedPageBreak/>
        <w:t xml:space="preserve">Artystka tworzy odważne, nastrojowe obrazy, które przemawiają do bardzo różnych odbiorców, nie tylko tradycyjnej publiczności muzeów i galerii, ale także odbiorców muzyki niezależnej i kultury masowej. Ze swojej warszawskiej pracowni Waliszewska dociera do olbrzymiej międzynarodowej publiczności urzeczonej narracjami zawartymi w jej sztuce. Dzięki tak okazałemu śladowi cyfrowemu jej twórczość znajduje się na styku z popkulturą 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i gości na przykład na okładkach płyt – inni twórcy widzą w jej sztuce swoisty urok właśnie dlatego, że stanowi nieprawdopodobny wgląd do innego świata. Urzekający anachronizm wizualnego wszechświata Waliszewskiej uczynił z niej postać kultową, a przystępność jej malarstwa wykracza poza elitarne kulturowe odniesienia, którymi się ono karmi.</w:t>
      </w:r>
    </w:p>
    <w:p w:rsidR="0050717A" w:rsidRPr="00751F72" w:rsidRDefault="0050717A" w:rsidP="002C74BE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4"/>
        </w:rPr>
      </w:pPr>
    </w:p>
    <w:p w:rsidR="00751F72" w:rsidRPr="00751F72" w:rsidRDefault="007D0B7F" w:rsidP="002C74BE">
      <w:pPr>
        <w:spacing w:after="160" w:line="24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  <w:lang w:val="pl-PL"/>
        </w:rPr>
      </w:pPr>
      <w:r>
        <w:rPr>
          <w:rFonts w:ascii="Theinhardt Light" w:eastAsia="Times New Roman" w:hAnsi="Theinhardt Light" w:cs="Times New Roman"/>
          <w:b/>
          <w:color w:val="000000"/>
          <w:sz w:val="24"/>
          <w:szCs w:val="24"/>
          <w:lang w:val="pl-PL"/>
        </w:rPr>
        <w:t>Artystki i artyści</w:t>
      </w:r>
      <w:r w:rsidR="00751F72" w:rsidRPr="00751F72">
        <w:rPr>
          <w:rFonts w:ascii="Theinhardt Light" w:eastAsia="Times New Roman" w:hAnsi="Theinhardt Light" w:cs="Times New Roman"/>
          <w:b/>
          <w:color w:val="000000"/>
          <w:sz w:val="24"/>
          <w:szCs w:val="24"/>
          <w:lang w:val="pl-PL"/>
        </w:rPr>
        <w:t xml:space="preserve"> prezentowani na wystawie:</w:t>
      </w:r>
    </w:p>
    <w:p w:rsidR="00751F72" w:rsidRPr="00751F72" w:rsidRDefault="00751F72" w:rsidP="002C74BE">
      <w:pPr>
        <w:spacing w:after="16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Times New Roman"/>
          <w:color w:val="000000"/>
          <w:sz w:val="24"/>
          <w:szCs w:val="24"/>
          <w:lang w:val="pl-PL"/>
        </w:rPr>
        <w:t>Aleksandra Waliszewska</w:t>
      </w:r>
    </w:p>
    <w:p w:rsidR="00117F58" w:rsidRPr="00804CE8" w:rsidRDefault="00804CE8" w:rsidP="002C74BE">
      <w:pPr>
        <w:jc w:val="both"/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</w:pPr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Maria Anto, Bolesław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Biegas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Wanda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Bibrowicz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Erna von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Brinckmann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Bernhard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Borchert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Mikalojus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Konstantinas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Čiurlionis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Frans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Crabbe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Espleghem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Anna Dębska, Kazimiera Dębska,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Emīlija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Gruzīte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Marian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Henel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Mieczysław Jakimowicz,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Marcė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Katiliūtė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Theodor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Kittelsen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Erich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Kügelgen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Konstanty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Laszczka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Bronisław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Linke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Mykoła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Muraszko, Teofil Ociepka, Edward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Okuń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Jaroslav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Panuška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Juozas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Pjaulokas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Aleksander Promet,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Jewmen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Pszeczenko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Kristjan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Raud,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Vaclovas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Ratas-Rataiskis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Jan Rembowski, Hugo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Simberg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Gustavs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Šķilters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Karel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Šlenger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Nikolai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Triik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Teodors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Ūders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Vitkauskas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Joanna Waliszewska, Marian Wawrzeniecki, Witold Wojtkiewicz, Andrzej Wróblewski,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Rihards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Zariņš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Bogdan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Ziętek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Antanas </w:t>
      </w:r>
      <w:proofErr w:type="spellStart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Žmuidzinavičius</w:t>
      </w:r>
      <w:proofErr w:type="spellEnd"/>
      <w:r w:rsidRPr="00804CE8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, Stefan Żechowski</w:t>
      </w:r>
    </w:p>
    <w:p w:rsidR="00804CE8" w:rsidRPr="00751F72" w:rsidRDefault="00804CE8" w:rsidP="002C74BE">
      <w:pPr>
        <w:jc w:val="both"/>
        <w:rPr>
          <w:rFonts w:ascii="Theinhardt Light" w:hAnsi="Theinhardt Light"/>
          <w:sz w:val="24"/>
          <w:szCs w:val="24"/>
        </w:rPr>
      </w:pPr>
    </w:p>
    <w:p w:rsidR="0026346D" w:rsidRPr="00751F72" w:rsidRDefault="00751F72" w:rsidP="002C74BE">
      <w:pPr>
        <w:jc w:val="both"/>
        <w:rPr>
          <w:rFonts w:ascii="Theinhardt Light" w:hAnsi="Theinhardt Light"/>
          <w:b/>
          <w:color w:val="222222"/>
          <w:sz w:val="24"/>
          <w:szCs w:val="24"/>
        </w:rPr>
      </w:pPr>
      <w:r w:rsidRPr="00751F72">
        <w:rPr>
          <w:rFonts w:ascii="Theinhardt Light" w:hAnsi="Theinhardt Light"/>
          <w:b/>
          <w:color w:val="222222"/>
          <w:sz w:val="24"/>
          <w:szCs w:val="24"/>
        </w:rPr>
        <w:t>Kuratorki: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 xml:space="preserve">Alison M. </w:t>
      </w:r>
      <w:proofErr w:type="spellStart"/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>Gingeras</w:t>
      </w:r>
      <w:proofErr w:type="spellEnd"/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jest kuratorką wystaw i autorką tekstów. Przygotowała wiele głośnych wystaw w wiodących instytucjach sztuki, m.in. w Centrum Pompidou w Paryżu (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Dear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Painter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Paint Me: Painting the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Figure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Since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Late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Picabia, 2002),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Tate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Modern w Londynie (Pop Life, 2009), MOCA Miami czy Hauser &amp;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Wirth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w Nowym Jorku. Obecnie pracuje w Dallas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Contemporary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, w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Museum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of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Contemporary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Art w Miami 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oraz jako kuratorka niezależna.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W 2021 roku przygotowała dwie wystawy monograficzne artystów z Polski: My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Name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is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Maryan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(MOCA Miami, wystawa poświęcona artyście urodzonemu w Nowym Sączu jako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Pinkas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Bursztyn) i Erna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Rosenstein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: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Once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Upon A Time (Hauser &amp;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Wirth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w Nowym Jorku).</w:t>
      </w:r>
    </w:p>
    <w:p w:rsidR="00751F72" w:rsidRPr="00751F72" w:rsidRDefault="00751F72" w:rsidP="002C74BE">
      <w:pPr>
        <w:spacing w:before="240" w:after="24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751F72">
        <w:rPr>
          <w:rFonts w:ascii="Theinhardt Light" w:eastAsia="Times New Roman" w:hAnsi="Theinhardt Light" w:cs="Calibri"/>
          <w:b/>
          <w:bCs/>
          <w:color w:val="000000"/>
          <w:sz w:val="24"/>
          <w:szCs w:val="24"/>
          <w:lang w:val="pl-PL"/>
        </w:rPr>
        <w:t xml:space="preserve">Natalia Sielewicz </w:t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jest historyczką sztuki i kuratorką, pracuje w Muzeum Sztuki Nowoczesnej w Warszawie, swoje badawcze zainteresowania (feminizm, technologia i kultura afektu) rozwija w wystawach i tekstach. Ostatnio przygotowała w MSN wystawę Agnieszka Polska. Plan Tysiącletni (2021), wcześniej m.in. głośną Fa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rba znaczy krew. Kobieta, afekt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i pragnienie we współczesnym malarstwie (2019), Chuliganki (2017), patrzące na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performatywność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i taniec jako narzędzia kobiecego oporu czy poświęcone afektom i poetyce wyznania Ministerstwo Spraw Wewnętrznych. Intymno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ść jako tekst (2017). Kuratorka</w:t>
      </w:r>
      <w:r w:rsidR="002C74BE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br/>
      </w:r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lastRenderedPageBreak/>
        <w:t xml:space="preserve">i producentka licznych </w:t>
      </w:r>
      <w:proofErr w:type="spellStart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>performansów</w:t>
      </w:r>
      <w:proofErr w:type="spellEnd"/>
      <w:r w:rsidRPr="00751F72">
        <w:rPr>
          <w:rFonts w:ascii="Theinhardt Light" w:eastAsia="Times New Roman" w:hAnsi="Theinhardt Light" w:cs="Calibri"/>
          <w:color w:val="000000"/>
          <w:sz w:val="24"/>
          <w:szCs w:val="24"/>
          <w:lang w:val="pl-PL"/>
        </w:rPr>
        <w:t xml:space="preserve"> i projekcji filmowych, członkini zespołu Solidarnego Domu Kultury „Słonecznik”.</w:t>
      </w:r>
    </w:p>
    <w:p w:rsidR="00751F72" w:rsidRPr="00751F72" w:rsidRDefault="00751F72" w:rsidP="00117F58">
      <w:pPr>
        <w:jc w:val="both"/>
        <w:rPr>
          <w:rFonts w:ascii="Theinhardt Light" w:hAnsi="Theinhardt Light"/>
          <w:color w:val="222222"/>
          <w:sz w:val="24"/>
          <w:szCs w:val="24"/>
        </w:rPr>
      </w:pPr>
    </w:p>
    <w:p w:rsidR="00E862D2" w:rsidRPr="00751F72" w:rsidRDefault="00E862D2" w:rsidP="00E862D2">
      <w:pPr>
        <w:rPr>
          <w:rFonts w:ascii="Theinhardt Light" w:hAnsi="Theinhardt Light"/>
          <w:sz w:val="24"/>
          <w:szCs w:val="24"/>
        </w:rPr>
      </w:pPr>
    </w:p>
    <w:p w:rsidR="003233BA" w:rsidRPr="00751F72" w:rsidRDefault="007D0B7F" w:rsidP="003233BA">
      <w:pPr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>Opowieści okrutne. Aleksandra Waliszewska i symbolizm Wschodu i Północy</w:t>
      </w:r>
    </w:p>
    <w:p w:rsidR="00845E3F" w:rsidRPr="00751F72" w:rsidRDefault="007D0B7F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3.06 – 2.10.</w:t>
      </w:r>
      <w:r w:rsidR="00442456" w:rsidRPr="00751F72">
        <w:rPr>
          <w:rFonts w:ascii="Theinhardt Light" w:hAnsi="Theinhardt Light"/>
          <w:sz w:val="24"/>
          <w:szCs w:val="24"/>
        </w:rPr>
        <w:t>2022</w:t>
      </w:r>
    </w:p>
    <w:p w:rsidR="00845E3F" w:rsidRPr="00751F72" w:rsidRDefault="007D0B7F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Otwarcie: 3.06</w:t>
      </w:r>
      <w:r w:rsidR="00845E3F" w:rsidRPr="00751F72">
        <w:rPr>
          <w:rFonts w:ascii="Theinhardt Light" w:hAnsi="Theinhardt Light"/>
          <w:sz w:val="24"/>
          <w:szCs w:val="24"/>
        </w:rPr>
        <w:t>, godzina 18.00</w:t>
      </w:r>
    </w:p>
    <w:p w:rsidR="00845E3F" w:rsidRPr="00751F72" w:rsidRDefault="00845E3F" w:rsidP="003233BA">
      <w:pPr>
        <w:rPr>
          <w:rFonts w:ascii="Theinhardt Light" w:hAnsi="Theinhardt Light"/>
          <w:sz w:val="24"/>
          <w:szCs w:val="24"/>
        </w:rPr>
      </w:pPr>
      <w:r w:rsidRPr="00751F72">
        <w:rPr>
          <w:rFonts w:ascii="Theinhardt Light" w:hAnsi="Theinhardt Light"/>
          <w:sz w:val="24"/>
          <w:szCs w:val="24"/>
        </w:rPr>
        <w:t>Wybrzeże Kościuszkowskie 22</w:t>
      </w:r>
    </w:p>
    <w:p w:rsidR="00921E9E" w:rsidRPr="00751F72" w:rsidRDefault="00921E9E" w:rsidP="003233BA">
      <w:pPr>
        <w:rPr>
          <w:rFonts w:ascii="Theinhardt Light" w:hAnsi="Theinhardt Light"/>
          <w:b/>
          <w:sz w:val="24"/>
          <w:szCs w:val="24"/>
        </w:rPr>
      </w:pPr>
    </w:p>
    <w:p w:rsidR="00845E3F" w:rsidRPr="00751F72" w:rsidRDefault="00845E3F" w:rsidP="003233BA">
      <w:pPr>
        <w:rPr>
          <w:rFonts w:ascii="Theinhardt Light" w:hAnsi="Theinhardt Light"/>
          <w:b/>
          <w:sz w:val="24"/>
          <w:szCs w:val="24"/>
        </w:rPr>
      </w:pPr>
      <w:r w:rsidRPr="00751F72">
        <w:rPr>
          <w:rFonts w:ascii="Theinhardt Light" w:hAnsi="Theinhardt Light"/>
          <w:b/>
          <w:sz w:val="24"/>
          <w:szCs w:val="24"/>
        </w:rPr>
        <w:t>Godziny otwarcia Muzeum:</w:t>
      </w:r>
    </w:p>
    <w:p w:rsidR="00845E3F" w:rsidRPr="00751F72" w:rsidRDefault="00845E3F" w:rsidP="003233BA">
      <w:pPr>
        <w:rPr>
          <w:rFonts w:ascii="Theinhardt Light" w:hAnsi="Theinhardt Light"/>
          <w:sz w:val="24"/>
          <w:szCs w:val="24"/>
        </w:rPr>
      </w:pPr>
      <w:r w:rsidRPr="00751F72">
        <w:rPr>
          <w:rFonts w:ascii="Theinhardt Light" w:hAnsi="Theinhardt Light"/>
          <w:sz w:val="24"/>
          <w:szCs w:val="24"/>
        </w:rPr>
        <w:t>wtorek-</w:t>
      </w:r>
      <w:r w:rsidR="00751F72" w:rsidRPr="00751F72">
        <w:rPr>
          <w:rFonts w:ascii="Theinhardt Light" w:hAnsi="Theinhardt Light"/>
          <w:sz w:val="24"/>
          <w:szCs w:val="24"/>
        </w:rPr>
        <w:t>piątek 12.00-20</w:t>
      </w:r>
      <w:r w:rsidRPr="00751F72">
        <w:rPr>
          <w:rFonts w:ascii="Theinhardt Light" w:hAnsi="Theinhardt Light"/>
          <w:sz w:val="24"/>
          <w:szCs w:val="24"/>
        </w:rPr>
        <w:t>.00</w:t>
      </w:r>
    </w:p>
    <w:p w:rsidR="00845E3F" w:rsidRPr="00751F72" w:rsidRDefault="00845E3F" w:rsidP="003233BA">
      <w:pPr>
        <w:rPr>
          <w:rFonts w:ascii="Theinhardt Light" w:hAnsi="Theinhardt Light"/>
          <w:sz w:val="24"/>
          <w:szCs w:val="24"/>
        </w:rPr>
      </w:pPr>
      <w:r w:rsidRPr="00751F72">
        <w:rPr>
          <w:rFonts w:ascii="Theinhardt Light" w:hAnsi="Theinhardt Light"/>
          <w:sz w:val="24"/>
          <w:szCs w:val="24"/>
        </w:rPr>
        <w:t>sobota 11.00-20.00</w:t>
      </w:r>
    </w:p>
    <w:p w:rsidR="00845E3F" w:rsidRPr="00751F72" w:rsidRDefault="00845E3F" w:rsidP="003233BA">
      <w:pPr>
        <w:rPr>
          <w:rFonts w:ascii="Theinhardt Light" w:hAnsi="Theinhardt Light"/>
          <w:sz w:val="24"/>
          <w:szCs w:val="24"/>
        </w:rPr>
      </w:pPr>
      <w:r w:rsidRPr="00751F72">
        <w:rPr>
          <w:rFonts w:ascii="Theinhardt Light" w:hAnsi="Theinhardt Light"/>
          <w:sz w:val="24"/>
          <w:szCs w:val="24"/>
        </w:rPr>
        <w:t>niedziela 11.00-18.00</w:t>
      </w:r>
    </w:p>
    <w:p w:rsidR="003233BA" w:rsidRPr="00751F72" w:rsidRDefault="003233BA" w:rsidP="003233BA">
      <w:pPr>
        <w:rPr>
          <w:rFonts w:ascii="Theinhardt Light" w:hAnsi="Theinhardt Light"/>
          <w:sz w:val="24"/>
          <w:szCs w:val="24"/>
        </w:rPr>
      </w:pPr>
    </w:p>
    <w:p w:rsidR="0026346D" w:rsidRPr="00751F72" w:rsidRDefault="00845E3F" w:rsidP="003233BA">
      <w:pPr>
        <w:rPr>
          <w:rFonts w:ascii="Theinhardt Light" w:hAnsi="Theinhardt Light"/>
          <w:sz w:val="24"/>
          <w:szCs w:val="24"/>
          <w:u w:val="single"/>
        </w:rPr>
      </w:pPr>
      <w:r w:rsidRPr="00751F72">
        <w:rPr>
          <w:rFonts w:ascii="Theinhardt Light" w:hAnsi="Theinhardt Light"/>
          <w:sz w:val="24"/>
          <w:szCs w:val="24"/>
          <w:u w:val="single"/>
        </w:rPr>
        <w:t>K</w:t>
      </w:r>
      <w:r w:rsidR="00941C6F" w:rsidRPr="00751F72">
        <w:rPr>
          <w:rFonts w:ascii="Theinhardt Light" w:hAnsi="Theinhardt Light"/>
          <w:sz w:val="24"/>
          <w:szCs w:val="24"/>
          <w:u w:val="single"/>
        </w:rPr>
        <w:t>ontakt dla mediów:</w:t>
      </w:r>
    </w:p>
    <w:p w:rsidR="0026346D" w:rsidRDefault="00751F72" w:rsidP="003233BA">
      <w:pPr>
        <w:rPr>
          <w:rFonts w:ascii="Theinhardt Light" w:hAnsi="Theinhardt Light"/>
          <w:color w:val="000000"/>
          <w:sz w:val="24"/>
          <w:szCs w:val="24"/>
          <w:shd w:val="clear" w:color="auto" w:fill="FFFFFF"/>
        </w:rPr>
      </w:pPr>
      <w:r w:rsidRPr="00751F72">
        <w:rPr>
          <w:rFonts w:ascii="Theinhardt Light" w:hAnsi="Theinhardt Light"/>
          <w:sz w:val="24"/>
          <w:szCs w:val="24"/>
        </w:rPr>
        <w:t xml:space="preserve">Józefina Bartyzel | jozefina.bartyzel@artmuseum.pl | </w:t>
      </w:r>
      <w:r w:rsidRPr="00751F72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+48 695 492</w:t>
      </w:r>
      <w:r w:rsidR="007D0B7F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 </w:t>
      </w:r>
      <w:r w:rsidRPr="00751F72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970</w:t>
      </w:r>
    </w:p>
    <w:p w:rsidR="00751F72" w:rsidRPr="00751F72" w:rsidRDefault="00751F72" w:rsidP="00751F72">
      <w:pPr>
        <w:rPr>
          <w:rFonts w:ascii="Theinhardt Light" w:hAnsi="Theinhardt Light"/>
          <w:sz w:val="24"/>
          <w:szCs w:val="24"/>
          <w:u w:val="single"/>
        </w:rPr>
      </w:pPr>
      <w:r w:rsidRPr="00751F72">
        <w:rPr>
          <w:rFonts w:ascii="Theinhardt Light" w:hAnsi="Theinhardt Light"/>
          <w:sz w:val="24"/>
          <w:szCs w:val="24"/>
          <w:u w:val="single"/>
        </w:rPr>
        <w:t>Materiały dla prasy:</w:t>
      </w:r>
    </w:p>
    <w:p w:rsidR="00751F72" w:rsidRDefault="001E5809" w:rsidP="00751F72">
      <w:pPr>
        <w:rPr>
          <w:rStyle w:val="Hipercze"/>
          <w:rFonts w:ascii="Theinhardt Light" w:hAnsi="Theinhardt Light"/>
          <w:sz w:val="24"/>
          <w:szCs w:val="24"/>
        </w:rPr>
      </w:pPr>
      <w:hyperlink r:id="rId6" w:history="1">
        <w:r w:rsidR="00751F72" w:rsidRPr="00751F72">
          <w:rPr>
            <w:rStyle w:val="Hipercze"/>
            <w:rFonts w:ascii="Theinhardt Light" w:hAnsi="Theinhardt Light"/>
            <w:sz w:val="24"/>
            <w:szCs w:val="24"/>
          </w:rPr>
          <w:t>prasa.artmuseum.pl</w:t>
        </w:r>
      </w:hyperlink>
    </w:p>
    <w:p w:rsidR="007D0B7F" w:rsidRPr="00751F72" w:rsidRDefault="007D0B7F" w:rsidP="007D0B7F">
      <w:pPr>
        <w:rPr>
          <w:rFonts w:ascii="Theinhardt Light" w:hAnsi="Theinhardt Light"/>
          <w:sz w:val="24"/>
          <w:szCs w:val="24"/>
        </w:rPr>
      </w:pPr>
      <w:r w:rsidRPr="00751F72">
        <w:rPr>
          <w:rFonts w:ascii="Theinhardt Light" w:hAnsi="Theinhardt Light"/>
          <w:sz w:val="24"/>
          <w:szCs w:val="24"/>
        </w:rPr>
        <w:t>Muzeum Sztuki Nowoczesnej w Warszawie:</w:t>
      </w:r>
    </w:p>
    <w:p w:rsidR="007D0B7F" w:rsidRPr="007D0B7F" w:rsidRDefault="001E5809" w:rsidP="007D0B7F">
      <w:pPr>
        <w:rPr>
          <w:rFonts w:ascii="Theinhardt Light" w:hAnsi="Theinhardt Light"/>
          <w:sz w:val="24"/>
          <w:szCs w:val="24"/>
        </w:rPr>
      </w:pPr>
      <w:hyperlink r:id="rId7" w:history="1">
        <w:r w:rsidR="007D0B7F" w:rsidRPr="00751F72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:rsidR="007D0B7F" w:rsidRPr="00751F72" w:rsidRDefault="007D0B7F" w:rsidP="007D0B7F">
      <w:pPr>
        <w:rPr>
          <w:rFonts w:ascii="Theinhardt Light" w:hAnsi="Theinhardt Light"/>
          <w:sz w:val="24"/>
          <w:szCs w:val="24"/>
          <w:u w:val="single"/>
        </w:rPr>
      </w:pPr>
      <w:r w:rsidRPr="00751F72">
        <w:rPr>
          <w:rFonts w:ascii="Theinhardt Light" w:hAnsi="Theinhardt Light"/>
          <w:sz w:val="24"/>
          <w:szCs w:val="24"/>
          <w:u w:val="single"/>
        </w:rPr>
        <w:t xml:space="preserve">Strona </w:t>
      </w:r>
      <w:r w:rsidR="00804CE8">
        <w:rPr>
          <w:rFonts w:ascii="Theinhardt Light" w:hAnsi="Theinhardt Light"/>
          <w:sz w:val="24"/>
          <w:szCs w:val="24"/>
          <w:u w:val="single"/>
        </w:rPr>
        <w:t>wystawy</w:t>
      </w:r>
    </w:p>
    <w:p w:rsidR="007D0B7F" w:rsidRPr="007D0B7F" w:rsidRDefault="00804CE8" w:rsidP="007D0B7F">
      <w:pPr>
        <w:rPr>
          <w:rFonts w:ascii="Theinhardt Light" w:hAnsi="Theinhardt Light"/>
          <w:sz w:val="24"/>
          <w:szCs w:val="24"/>
        </w:rPr>
      </w:pPr>
      <w:hyperlink r:id="rId8" w:history="1">
        <w:r w:rsidR="007D0B7F" w:rsidRPr="00804CE8">
          <w:rPr>
            <w:rStyle w:val="Hipercze"/>
            <w:rFonts w:ascii="Theinhardt Light" w:hAnsi="Theinhardt Light"/>
            <w:sz w:val="24"/>
            <w:szCs w:val="24"/>
          </w:rPr>
          <w:t>waliszewska.artmuseum.pl</w:t>
        </w:r>
      </w:hyperlink>
    </w:p>
    <w:p w:rsidR="007D0B7F" w:rsidRPr="00751F72" w:rsidRDefault="007D0B7F" w:rsidP="00751F72">
      <w:pPr>
        <w:rPr>
          <w:rFonts w:ascii="Theinhardt Light" w:hAnsi="Theinhardt Light"/>
          <w:sz w:val="24"/>
          <w:szCs w:val="24"/>
        </w:rPr>
      </w:pPr>
    </w:p>
    <w:p w:rsidR="00751F72" w:rsidRPr="00751F72" w:rsidRDefault="00751F72" w:rsidP="003233BA">
      <w:pPr>
        <w:rPr>
          <w:rFonts w:ascii="Theinhardt Light" w:hAnsi="Theinhardt Light"/>
          <w:sz w:val="24"/>
          <w:szCs w:val="24"/>
        </w:rPr>
      </w:pPr>
    </w:p>
    <w:p w:rsidR="00804CE8" w:rsidRPr="002C74BE" w:rsidRDefault="001E5809" w:rsidP="001E5809">
      <w:pPr>
        <w:ind w:left="-1134" w:right="-1036"/>
        <w:jc w:val="center"/>
        <w:rPr>
          <w:rFonts w:ascii="Theinhardt Light" w:hAnsi="Theinhardt Light"/>
          <w:sz w:val="24"/>
          <w:szCs w:val="24"/>
        </w:rPr>
      </w:pPr>
      <w:bookmarkStart w:id="1" w:name="_heading=h.2qhcqvtai0u" w:colFirst="0" w:colLast="0"/>
      <w:bookmarkEnd w:id="1"/>
      <w:r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1.25pt;height:433.65pt">
            <v:imagedata r:id="rId9" o:title="pasek logo — kopia"/>
          </v:shape>
        </w:pict>
      </w:r>
    </w:p>
    <w:p w:rsidR="00921E9E" w:rsidRPr="00751F72" w:rsidRDefault="00921E9E" w:rsidP="00DC11AE">
      <w:pPr>
        <w:ind w:left="-1134"/>
        <w:rPr>
          <w:rFonts w:ascii="Theinhardt Light" w:hAnsi="Theinhardt Light"/>
          <w:sz w:val="24"/>
          <w:szCs w:val="24"/>
        </w:rPr>
      </w:pPr>
    </w:p>
    <w:sectPr w:rsidR="00921E9E" w:rsidRPr="00751F72" w:rsidSect="00E862D2">
      <w:pgSz w:w="11909" w:h="16834"/>
      <w:pgMar w:top="113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D"/>
    <w:rsid w:val="00024F06"/>
    <w:rsid w:val="00062EB1"/>
    <w:rsid w:val="000A0141"/>
    <w:rsid w:val="00117F58"/>
    <w:rsid w:val="001C56E9"/>
    <w:rsid w:val="001E5809"/>
    <w:rsid w:val="0026346D"/>
    <w:rsid w:val="002C74BE"/>
    <w:rsid w:val="003233BA"/>
    <w:rsid w:val="00442456"/>
    <w:rsid w:val="00472DFC"/>
    <w:rsid w:val="0050717A"/>
    <w:rsid w:val="00571BC2"/>
    <w:rsid w:val="005743A9"/>
    <w:rsid w:val="00751F72"/>
    <w:rsid w:val="007D0B7F"/>
    <w:rsid w:val="00804CE8"/>
    <w:rsid w:val="00827256"/>
    <w:rsid w:val="00845E3F"/>
    <w:rsid w:val="0092058F"/>
    <w:rsid w:val="00921E9E"/>
    <w:rsid w:val="00941C6F"/>
    <w:rsid w:val="00A21495"/>
    <w:rsid w:val="00BA023E"/>
    <w:rsid w:val="00CF2630"/>
    <w:rsid w:val="00D10A5B"/>
    <w:rsid w:val="00DC11AE"/>
    <w:rsid w:val="00E177BA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E49"/>
  <w15:docId w15:val="{CAF40503-0F86-F640-8461-DF3106C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4F0CF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C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6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33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8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iszewska.artmuseum.pl/pl/wprowadz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museum.pl/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ktonapisz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hrF0iVb4QGsW24r4i1XGltwXA==">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14</cp:revision>
  <cp:lastPrinted>2021-10-04T08:37:00Z</cp:lastPrinted>
  <dcterms:created xsi:type="dcterms:W3CDTF">2021-09-01T08:56:00Z</dcterms:created>
  <dcterms:modified xsi:type="dcterms:W3CDTF">2022-06-06T08:23:00Z</dcterms:modified>
</cp:coreProperties>
</file>