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22466B" w:rsidRPr="0022466B" w:rsidTr="00751F72">
        <w:tc>
          <w:tcPr>
            <w:tcW w:w="3544" w:type="dxa"/>
          </w:tcPr>
          <w:p w:rsidR="000A0141" w:rsidRPr="0022466B" w:rsidRDefault="0022466B">
            <w:pPr>
              <w:widowControl w:val="0"/>
              <w:rPr>
                <w:color w:val="000000" w:themeColor="text1"/>
              </w:rPr>
            </w:pPr>
            <w:r w:rsidRPr="0022466B">
              <w:rPr>
                <w:rFonts w:ascii="Theinhardt Light" w:eastAsia="Theinhardt Light" w:hAnsi="Theinhardt Light" w:cs="Theinhardt Light"/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9.6pt;height:204.3pt">
                  <v:imagedata r:id="rId6" o:title="m-dluga-en"/>
                </v:shape>
              </w:pict>
            </w:r>
          </w:p>
        </w:tc>
        <w:tc>
          <w:tcPr>
            <w:tcW w:w="5528" w:type="dxa"/>
          </w:tcPr>
          <w:p w:rsidR="000A0141" w:rsidRPr="0022466B" w:rsidRDefault="0022466B" w:rsidP="0022466B">
            <w:pPr>
              <w:ind w:right="-114"/>
              <w:jc w:val="right"/>
              <w:rPr>
                <w:rFonts w:ascii="Theinhardt Light" w:eastAsia="Theinhardt Light" w:hAnsi="Theinhardt Light" w:cs="Theinhardt Light"/>
                <w:color w:val="000000" w:themeColor="text1"/>
              </w:rPr>
            </w:pPr>
            <w:r w:rsidRPr="0022466B">
              <w:rPr>
                <w:rFonts w:ascii="Theinhardt Light" w:eastAsia="Theinhardt Light" w:hAnsi="Theinhardt Light" w:cs="Theinhardt Light"/>
                <w:color w:val="000000" w:themeColor="text1"/>
              </w:rPr>
              <w:t xml:space="preserve"> </w:t>
            </w:r>
            <w:r w:rsidR="00737240" w:rsidRPr="0022466B">
              <w:rPr>
                <w:rFonts w:ascii="Theinhardt Light" w:eastAsia="Theinhardt Light" w:hAnsi="Theinhardt Light" w:cs="Theinhardt Light"/>
                <w:color w:val="000000" w:themeColor="text1"/>
              </w:rPr>
              <w:t xml:space="preserve">PRESS INFO, </w:t>
            </w:r>
            <w:r w:rsidR="00751F72" w:rsidRPr="0022466B">
              <w:rPr>
                <w:rFonts w:ascii="Theinhardt Light" w:eastAsia="Theinhardt Light" w:hAnsi="Theinhardt Light" w:cs="Theinhardt Light"/>
                <w:color w:val="000000" w:themeColor="text1"/>
              </w:rPr>
              <w:t>09.05.2022</w:t>
            </w:r>
          </w:p>
          <w:p w:rsidR="000A0141" w:rsidRPr="0022466B" w:rsidRDefault="000A0141" w:rsidP="000A0141">
            <w:pPr>
              <w:jc w:val="right"/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</w:pPr>
          </w:p>
          <w:p w:rsidR="000A0141" w:rsidRPr="0022466B" w:rsidRDefault="00737240" w:rsidP="00737240">
            <w:pPr>
              <w:ind w:right="-114"/>
              <w:jc w:val="right"/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</w:pPr>
            <w:r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t xml:space="preserve">The Dark </w:t>
            </w:r>
            <w:proofErr w:type="spellStart"/>
            <w:r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t>Arts</w:t>
            </w:r>
            <w:proofErr w:type="spellEnd"/>
            <w:r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t>:</w:t>
            </w:r>
            <w:r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br/>
              <w:t>Aleksandra Waliszewska</w:t>
            </w:r>
            <w:r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br/>
              <w:t xml:space="preserve">and the </w:t>
            </w:r>
            <w:proofErr w:type="spellStart"/>
            <w:r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t>Symbolism</w:t>
            </w:r>
            <w:proofErr w:type="spellEnd"/>
            <w:r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t xml:space="preserve"> from the East and </w:t>
            </w:r>
            <w:proofErr w:type="spellStart"/>
            <w:r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t>North</w:t>
            </w:r>
            <w:proofErr w:type="spellEnd"/>
            <w:r w:rsidR="00751F72" w:rsidRPr="0022466B">
              <w:rPr>
                <w:rFonts w:ascii="Theinhardt Light" w:eastAsia="Theinhardt Light" w:hAnsi="Theinhardt Light" w:cs="Theinhardt Light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92058F" w:rsidRPr="0022466B" w:rsidRDefault="0092058F" w:rsidP="00A21495">
            <w:pPr>
              <w:rPr>
                <w:rFonts w:ascii="Theinhardt Light" w:eastAsia="Theinhardt Light" w:hAnsi="Theinhardt Light" w:cs="Theinhardt Light"/>
                <w:color w:val="000000" w:themeColor="text1"/>
              </w:rPr>
            </w:pPr>
          </w:p>
          <w:p w:rsidR="000A0141" w:rsidRPr="0022466B" w:rsidRDefault="00751F72" w:rsidP="000A0141">
            <w:pPr>
              <w:jc w:val="right"/>
              <w:rPr>
                <w:rFonts w:ascii="Theinhardt Light" w:eastAsia="Theinhardt Light" w:hAnsi="Theinhardt Light" w:cs="Theinhardt Light"/>
                <w:color w:val="000000" w:themeColor="text1"/>
                <w:sz w:val="24"/>
              </w:rPr>
            </w:pPr>
            <w:r w:rsidRPr="0022466B">
              <w:rPr>
                <w:rFonts w:ascii="Theinhardt Light" w:eastAsia="Theinhardt Light" w:hAnsi="Theinhardt Light" w:cs="Theinhardt Light"/>
                <w:color w:val="000000" w:themeColor="text1"/>
                <w:sz w:val="24"/>
              </w:rPr>
              <w:t>03.06 – 02.10</w:t>
            </w:r>
            <w:r w:rsidR="0092058F" w:rsidRPr="0022466B">
              <w:rPr>
                <w:rFonts w:ascii="Theinhardt Light" w:eastAsia="Theinhardt Light" w:hAnsi="Theinhardt Light" w:cs="Theinhardt Light"/>
                <w:color w:val="000000" w:themeColor="text1"/>
                <w:sz w:val="24"/>
              </w:rPr>
              <w:t>. 2022</w:t>
            </w:r>
          </w:p>
          <w:p w:rsidR="0092058F" w:rsidRPr="0022466B" w:rsidRDefault="003233BA" w:rsidP="0022466B">
            <w:pPr>
              <w:jc w:val="right"/>
              <w:rPr>
                <w:rFonts w:ascii="Theinhardt Light" w:eastAsia="Theinhardt Light" w:hAnsi="Theinhardt Light" w:cs="Theinhardt Light"/>
                <w:color w:val="000000" w:themeColor="text1"/>
                <w:sz w:val="24"/>
              </w:rPr>
            </w:pPr>
            <w:r w:rsidRPr="0022466B">
              <w:rPr>
                <w:rFonts w:ascii="Theinhardt Light" w:eastAsia="Theinhardt Light" w:hAnsi="Theinhardt Light" w:cs="Theinhardt Light"/>
                <w:color w:val="000000" w:themeColor="text1"/>
                <w:sz w:val="24"/>
              </w:rPr>
              <w:t>Wybrzeże Kościuszkowskie 22</w:t>
            </w:r>
            <w:r w:rsidR="00751F72" w:rsidRPr="0022466B">
              <w:rPr>
                <w:rFonts w:ascii="Theinhardt Light" w:eastAsia="Theinhardt Light" w:hAnsi="Theinhardt Light" w:cs="Theinhardt Light"/>
                <w:color w:val="000000" w:themeColor="text1"/>
                <w:sz w:val="24"/>
              </w:rPr>
              <w:br/>
            </w:r>
            <w:proofErr w:type="spellStart"/>
            <w:r w:rsidR="0022466B">
              <w:rPr>
                <w:rFonts w:ascii="Theinhardt Light" w:eastAsia="Theinhardt Light" w:hAnsi="Theinhardt Light" w:cs="Theinhardt Light"/>
                <w:color w:val="000000" w:themeColor="text1"/>
                <w:sz w:val="24"/>
              </w:rPr>
              <w:t>Warsaw</w:t>
            </w:r>
            <w:proofErr w:type="spellEnd"/>
          </w:p>
        </w:tc>
      </w:tr>
    </w:tbl>
    <w:p w:rsidR="00A21495" w:rsidRPr="0022466B" w:rsidRDefault="00A21495" w:rsidP="002C74BE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b/>
          <w:color w:val="000000" w:themeColor="text1"/>
          <w:sz w:val="24"/>
          <w:szCs w:val="20"/>
        </w:rPr>
      </w:pPr>
    </w:p>
    <w:p w:rsidR="00737240" w:rsidRPr="0022466B" w:rsidRDefault="00737240" w:rsidP="0022466B">
      <w:pPr>
        <w:shd w:val="clear" w:color="auto" w:fill="FFFFFF"/>
        <w:spacing w:line="360" w:lineRule="auto"/>
        <w:jc w:val="both"/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Museum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of Modern Art in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Warsaw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invites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you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to the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opening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of the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exhibition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"The Dark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Arts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: Aleksandra Waliszewska and the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Symbolism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from the East and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North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” on the 3rd of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June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to the </w:t>
      </w:r>
      <w:proofErr w:type="spellStart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>Museum</w:t>
      </w:r>
      <w:proofErr w:type="spellEnd"/>
      <w:r w:rsidRPr="0022466B">
        <w:rPr>
          <w:rFonts w:ascii="Theinhardt Light" w:hAnsi="Theinhardt Light"/>
          <w:b/>
          <w:color w:val="000000" w:themeColor="text1"/>
          <w:sz w:val="24"/>
          <w:szCs w:val="24"/>
          <w:shd w:val="clear" w:color="auto" w:fill="FFFFFF"/>
        </w:rPr>
        <w:t xml:space="preserve"> on the Vistula. </w:t>
      </w:r>
    </w:p>
    <w:p w:rsidR="0022466B" w:rsidRPr="0022466B" w:rsidRDefault="0022466B" w:rsidP="002246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heinhardt Light" w:hAnsi="Theinhardt Light" w:cs="Helvetica"/>
          <w:color w:val="000000" w:themeColor="text1"/>
        </w:rPr>
      </w:pPr>
    </w:p>
    <w:p w:rsidR="0022466B" w:rsidRPr="0022466B" w:rsidRDefault="00737240" w:rsidP="002246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heinhardt Light" w:hAnsi="Theinhardt Light" w:cs="Helvetica"/>
          <w:color w:val="000000" w:themeColor="text1"/>
        </w:rPr>
      </w:pPr>
      <w:r w:rsidRPr="0022466B">
        <w:rPr>
          <w:rFonts w:ascii="Theinhardt Light" w:hAnsi="Theinhardt Light" w:cs="Helvetica"/>
          <w:color w:val="000000" w:themeColor="text1"/>
        </w:rPr>
        <w:t xml:space="preserve">In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Warsaw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studio, Aleksandra Waliszewska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creates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vivid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atmospheric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paintings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that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speak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a 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massive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international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audience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Her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appeals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equally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museum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gallery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audiences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as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well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as to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wide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international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following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on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social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media.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artist’s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popular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reach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be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attributed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power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visual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storytelling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Waliszewska’s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figurative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art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rooted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in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numerous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sources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–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gothic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stories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pagan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mythology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motifs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borrowed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from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mediaeval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manuscripts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Her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pictorial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world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populated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with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upiórs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(the Slavic term for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living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dead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),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vampires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possessed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girls,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bloodthirsty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zombies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lady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knights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on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horseback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human-like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cats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>.</w:t>
      </w:r>
    </w:p>
    <w:p w:rsidR="00737240" w:rsidRPr="0022466B" w:rsidRDefault="00737240" w:rsidP="002246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heinhardt Light" w:hAnsi="Theinhardt Light" w:cs="Helvetica"/>
          <w:color w:val="000000" w:themeColor="text1"/>
        </w:rPr>
      </w:pPr>
      <w:r w:rsidRPr="0022466B">
        <w:rPr>
          <w:rFonts w:ascii="Theinhardt Light" w:hAnsi="Theinhardt Light" w:cs="Helvetica"/>
          <w:color w:val="000000" w:themeColor="text1"/>
        </w:rPr>
        <w:br/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Entitled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„The Dark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”,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exhibition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the most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extensive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public display of Aleksandra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Waliszewska’s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date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closely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with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artist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show’s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curators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have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chosen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display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iconic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examples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vast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oeuvre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alongside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historical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other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artists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exhibition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invites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viewer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see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mythological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tropes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apocalyptic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scenarios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charged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landscapes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in a 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broader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context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settings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paintings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–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forests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swamps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lost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highways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gloomy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housing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estates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>—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evoke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specificity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lastRenderedPageBreak/>
        <w:t>Polish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Baltic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landscapes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Waliszewska’s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seem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operate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using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logic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dreams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themes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conjure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primal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emotions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: love,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desire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fear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death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>.</w:t>
      </w:r>
      <w:r w:rsidRPr="0022466B">
        <w:rPr>
          <w:rFonts w:ascii="Theinhardt Light" w:hAnsi="Theinhardt Light" w:cs="Helvetica"/>
          <w:color w:val="000000" w:themeColor="text1"/>
        </w:rPr>
        <w:br/>
      </w:r>
      <w:r w:rsidRPr="0022466B">
        <w:rPr>
          <w:rFonts w:ascii="Theinhardt Light" w:hAnsi="Theinhardt Light" w:cs="Helvetica"/>
          <w:color w:val="000000" w:themeColor="text1"/>
        </w:rPr>
        <w:br/>
        <w:t xml:space="preserve">„The Dark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”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allows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viewer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plunge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into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artist’s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fantastical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visual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universe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while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also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pointing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indebtedness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art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history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specifically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Symbolist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movement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from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turn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twentieth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century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Symbolism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emerged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as a 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decadent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response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imminent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collapse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old-world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order;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timely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movement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resonates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with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our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own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alarmist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era of mega-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change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global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instability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Waliszewska's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admiration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for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artists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beyond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the Western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European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art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history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canon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forms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basis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exhibition’s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transhistorical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dialogue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>—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featuring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impressive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examples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Polish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Czech,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Ukrainian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Baltic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Symbolist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The Dark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features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by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Mikalojus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Čiurlionis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(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Lithuanian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), Jaroslav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Panuška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(Czech),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Kristjan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Raud (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Estonian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)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Teodors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Ūders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(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Latvian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)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among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many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others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particular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importance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to Waliszewska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certain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Polish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forbears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including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Bolesław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Biegas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Mieczysław Jakimowicz, Edward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Okuń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Jan Rembowski, Marian Wawrzeniecki and Witold Wojtkiewicz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who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prominently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featured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in the display.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Also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present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members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artist’s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family—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great-grandmother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>, a 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famous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children’s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author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sculptor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grandmother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artist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mother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. From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early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age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, Waliszewska was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steeped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in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various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methods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storytelling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through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images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direct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contribution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unusual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artist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family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will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be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foregrounded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for the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first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time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in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this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exhibition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>.</w:t>
      </w:r>
      <w:r w:rsidRPr="0022466B">
        <w:rPr>
          <w:rFonts w:ascii="Theinhardt Light" w:hAnsi="Theinhardt Light" w:cs="Helvetica"/>
          <w:color w:val="000000" w:themeColor="text1"/>
        </w:rPr>
        <w:br/>
      </w:r>
      <w:r w:rsidRPr="0022466B">
        <w:rPr>
          <w:rFonts w:ascii="Theinhardt Light" w:hAnsi="Theinhardt Light" w:cs="Helvetica"/>
          <w:color w:val="000000" w:themeColor="text1"/>
        </w:rPr>
        <w:br/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Visitors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will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see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over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one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hundred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thirty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by Aleksandra Waliszewska (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including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never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before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exhibited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oil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paintings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)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over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eighty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historical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works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that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contextualize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give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historical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perspective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on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her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unique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 xml:space="preserve"> art </w:t>
      </w:r>
      <w:proofErr w:type="spellStart"/>
      <w:r w:rsidRPr="0022466B">
        <w:rPr>
          <w:rFonts w:ascii="Theinhardt Light" w:hAnsi="Theinhardt Light" w:cs="Helvetica"/>
          <w:color w:val="000000" w:themeColor="text1"/>
        </w:rPr>
        <w:t>practice</w:t>
      </w:r>
      <w:proofErr w:type="spellEnd"/>
      <w:r w:rsidRPr="0022466B">
        <w:rPr>
          <w:rFonts w:ascii="Theinhardt Light" w:hAnsi="Theinhardt Light" w:cs="Helvetica"/>
          <w:color w:val="000000" w:themeColor="text1"/>
        </w:rPr>
        <w:t>.</w:t>
      </w:r>
    </w:p>
    <w:p w:rsidR="0022466B" w:rsidRPr="0022466B" w:rsidRDefault="0022466B" w:rsidP="002246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heinhardt Light" w:hAnsi="Theinhardt Light" w:cs="Helvetica"/>
          <w:color w:val="000000" w:themeColor="text1"/>
        </w:rPr>
      </w:pPr>
    </w:p>
    <w:p w:rsidR="0050717A" w:rsidRPr="0022466B" w:rsidRDefault="00751F72" w:rsidP="0022466B">
      <w:pPr>
        <w:spacing w:line="360" w:lineRule="auto"/>
        <w:jc w:val="both"/>
        <w:rPr>
          <w:rFonts w:ascii="Theinhardt Light" w:eastAsia="Times New Roman" w:hAnsi="Theinhardt Light" w:cs="Times New Roman"/>
          <w:color w:val="000000" w:themeColor="text1"/>
          <w:sz w:val="24"/>
          <w:szCs w:val="24"/>
          <w:lang w:val="pl-PL"/>
        </w:rPr>
      </w:pPr>
      <w:r w:rsidRPr="0022466B">
        <w:rPr>
          <w:rFonts w:ascii="Theinhardt Light" w:eastAsia="Times New Roman" w:hAnsi="Theinhardt Light" w:cs="Calibri"/>
          <w:color w:val="000000" w:themeColor="text1"/>
          <w:sz w:val="24"/>
          <w:szCs w:val="24"/>
          <w:lang w:val="pl-PL"/>
        </w:rPr>
        <w:t>***</w:t>
      </w:r>
    </w:p>
    <w:p w:rsidR="00737240" w:rsidRPr="00737240" w:rsidRDefault="00737240" w:rsidP="0022466B">
      <w:pPr>
        <w:shd w:val="clear" w:color="auto" w:fill="FFFFFF"/>
        <w:spacing w:line="360" w:lineRule="auto"/>
        <w:textAlignment w:val="baseline"/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</w:pPr>
      <w:proofErr w:type="spellStart"/>
      <w:r w:rsidRPr="0022466B">
        <w:rPr>
          <w:rFonts w:ascii="Theinhardt Light" w:eastAsia="Times New Roman" w:hAnsi="Theinhardt Light" w:cs="Helvetica"/>
          <w:b/>
          <w:bCs/>
          <w:color w:val="000000" w:themeColor="text1"/>
          <w:sz w:val="24"/>
          <w:szCs w:val="24"/>
          <w:bdr w:val="none" w:sz="0" w:space="0" w:color="auto" w:frame="1"/>
          <w:lang w:val="pl-PL"/>
        </w:rPr>
        <w:t>Exhibited</w:t>
      </w:r>
      <w:proofErr w:type="spellEnd"/>
      <w:r w:rsidRPr="0022466B">
        <w:rPr>
          <w:rFonts w:ascii="Theinhardt Light" w:eastAsia="Times New Roman" w:hAnsi="Theinhardt Light" w:cs="Helvetica"/>
          <w:b/>
          <w:bCs/>
          <w:color w:val="000000" w:themeColor="text1"/>
          <w:sz w:val="24"/>
          <w:szCs w:val="24"/>
          <w:bdr w:val="none" w:sz="0" w:space="0" w:color="auto" w:frame="1"/>
          <w:lang w:val="pl-PL"/>
        </w:rPr>
        <w:t xml:space="preserve"> </w:t>
      </w:r>
      <w:proofErr w:type="spellStart"/>
      <w:r w:rsidRPr="0022466B">
        <w:rPr>
          <w:rFonts w:ascii="Theinhardt Light" w:eastAsia="Times New Roman" w:hAnsi="Theinhardt Light" w:cs="Helvetica"/>
          <w:b/>
          <w:bCs/>
          <w:color w:val="000000" w:themeColor="text1"/>
          <w:sz w:val="24"/>
          <w:szCs w:val="24"/>
          <w:bdr w:val="none" w:sz="0" w:space="0" w:color="auto" w:frame="1"/>
          <w:lang w:val="pl-PL"/>
        </w:rPr>
        <w:t>artists</w:t>
      </w:r>
      <w:proofErr w:type="spellEnd"/>
    </w:p>
    <w:p w:rsidR="00737240" w:rsidRPr="00737240" w:rsidRDefault="00737240" w:rsidP="0022466B">
      <w:pPr>
        <w:shd w:val="clear" w:color="auto" w:fill="FFFFFF"/>
        <w:spacing w:line="360" w:lineRule="auto"/>
        <w:textAlignment w:val="baseline"/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</w:pPr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Aleksandra Waliszewska</w:t>
      </w:r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br/>
      </w:r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br/>
        <w:t xml:space="preserve">Maria Anto, Bolesław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Biegas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Wanda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Bibrowicz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Erna von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Brinckmann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Bernhard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Borchert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Mikalojus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Konstantinas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Čiurlionis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Frans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Crabbe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van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Espleghem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Anna Dębska, Kazimiera </w:t>
      </w:r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lastRenderedPageBreak/>
        <w:t xml:space="preserve">Dębska,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Emīlija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Gruzīte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Marian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Henel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Mieczysław Jakimowicz,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Marcė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Katiliūtė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Theodor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Kittelsen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Erich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Kügelgen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Konstanty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Laszczka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Bronisław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Linke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Mykola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Murashko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Teofil Ociepka, Edward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Okuń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Jaroslav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Panuška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Juozas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Pjaulokas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Aleksander Promet,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Yevmen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Pschechenko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Kristjan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Raud,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Vaclovas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Ratas-Rataiskis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Jan Rembowski, Hugo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Simberg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Gustavs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Šķilters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Karel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Šlenger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Nikolai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Triik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Teodors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Ūders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Vitkauskas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Joanna Waliszewska, Marian Wawrzeniecki, Witold Wojtkiewicz, Andrzej Wróblewski,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Rihards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Zariņš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Bogdan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Ziętek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 xml:space="preserve">, Antanas </w:t>
      </w:r>
      <w:proofErr w:type="spellStart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Žmuidzinavičius</w:t>
      </w:r>
      <w:proofErr w:type="spellEnd"/>
      <w:r w:rsidRPr="00737240">
        <w:rPr>
          <w:rFonts w:ascii="Theinhardt Light" w:eastAsia="Times New Roman" w:hAnsi="Theinhardt Light" w:cs="Helvetica"/>
          <w:color w:val="000000" w:themeColor="text1"/>
          <w:sz w:val="24"/>
          <w:szCs w:val="24"/>
          <w:lang w:val="pl-PL"/>
        </w:rPr>
        <w:t>, Stefan Żechowski</w:t>
      </w:r>
    </w:p>
    <w:p w:rsidR="00751F72" w:rsidRPr="0022466B" w:rsidRDefault="00751F72" w:rsidP="00117F58">
      <w:pPr>
        <w:jc w:val="both"/>
        <w:rPr>
          <w:rFonts w:ascii="Theinhardt Light" w:hAnsi="Theinhardt Light"/>
          <w:color w:val="000000" w:themeColor="text1"/>
          <w:sz w:val="24"/>
          <w:szCs w:val="24"/>
        </w:rPr>
      </w:pPr>
    </w:p>
    <w:p w:rsidR="00E862D2" w:rsidRPr="0022466B" w:rsidRDefault="00E862D2" w:rsidP="00E862D2">
      <w:pPr>
        <w:rPr>
          <w:rFonts w:ascii="Theinhardt Light" w:hAnsi="Theinhardt Light"/>
          <w:color w:val="000000" w:themeColor="text1"/>
          <w:sz w:val="24"/>
          <w:szCs w:val="24"/>
        </w:rPr>
      </w:pPr>
    </w:p>
    <w:p w:rsidR="003233BA" w:rsidRPr="0022466B" w:rsidRDefault="00737240" w:rsidP="0022466B">
      <w:pPr>
        <w:ind w:right="-114"/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</w:pPr>
      <w:r w:rsidRPr="0022466B"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  <w:t xml:space="preserve">The Dark </w:t>
      </w:r>
      <w:proofErr w:type="spellStart"/>
      <w:r w:rsidRPr="0022466B"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  <w:t>Arts</w:t>
      </w:r>
      <w:proofErr w:type="spellEnd"/>
      <w:r w:rsidRPr="0022466B"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  <w:t xml:space="preserve">: Aleksandra Waliszewska </w:t>
      </w:r>
      <w:r w:rsidRPr="0022466B"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  <w:t xml:space="preserve">and the </w:t>
      </w:r>
      <w:proofErr w:type="spellStart"/>
      <w:r w:rsidRPr="0022466B"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  <w:t>Symbolism</w:t>
      </w:r>
      <w:proofErr w:type="spellEnd"/>
      <w:r w:rsidRPr="0022466B"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  <w:t xml:space="preserve"> from the East and </w:t>
      </w:r>
      <w:proofErr w:type="spellStart"/>
      <w:r w:rsidRPr="0022466B"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  <w:t>North</w:t>
      </w:r>
      <w:proofErr w:type="spellEnd"/>
      <w:r w:rsidRPr="0022466B">
        <w:rPr>
          <w:rFonts w:ascii="Theinhardt Light" w:eastAsia="Theinhardt Light" w:hAnsi="Theinhardt Light" w:cs="Theinhardt Light"/>
          <w:b/>
          <w:color w:val="000000" w:themeColor="text1"/>
          <w:sz w:val="24"/>
          <w:szCs w:val="24"/>
        </w:rPr>
        <w:t xml:space="preserve"> </w:t>
      </w:r>
    </w:p>
    <w:p w:rsidR="00845E3F" w:rsidRPr="0022466B" w:rsidRDefault="007D0B7F" w:rsidP="003233BA">
      <w:pPr>
        <w:rPr>
          <w:rFonts w:ascii="Theinhardt Light" w:hAnsi="Theinhardt Light"/>
          <w:color w:val="000000" w:themeColor="text1"/>
          <w:sz w:val="24"/>
          <w:szCs w:val="24"/>
        </w:rPr>
      </w:pPr>
      <w:r w:rsidRPr="0022466B">
        <w:rPr>
          <w:rFonts w:ascii="Theinhardt Light" w:hAnsi="Theinhardt Light"/>
          <w:color w:val="000000" w:themeColor="text1"/>
          <w:sz w:val="24"/>
          <w:szCs w:val="24"/>
        </w:rPr>
        <w:t>3.06 – 2.10.</w:t>
      </w:r>
      <w:r w:rsidR="00442456" w:rsidRPr="0022466B">
        <w:rPr>
          <w:rFonts w:ascii="Theinhardt Light" w:hAnsi="Theinhardt Light"/>
          <w:color w:val="000000" w:themeColor="text1"/>
          <w:sz w:val="24"/>
          <w:szCs w:val="24"/>
        </w:rPr>
        <w:t>2022</w:t>
      </w:r>
    </w:p>
    <w:p w:rsidR="00737240" w:rsidRPr="0022466B" w:rsidRDefault="00737240" w:rsidP="003233BA">
      <w:pPr>
        <w:rPr>
          <w:rFonts w:ascii="Theinhardt Light" w:hAnsi="Theinhardt Light"/>
          <w:color w:val="000000" w:themeColor="text1"/>
          <w:sz w:val="24"/>
          <w:szCs w:val="24"/>
        </w:rPr>
      </w:pPr>
      <w:proofErr w:type="spellStart"/>
      <w:r w:rsidRPr="0022466B">
        <w:rPr>
          <w:rFonts w:ascii="Theinhardt Light" w:hAnsi="Theinhardt Light"/>
          <w:color w:val="000000" w:themeColor="text1"/>
          <w:sz w:val="24"/>
          <w:szCs w:val="24"/>
        </w:rPr>
        <w:t>Museum</w:t>
      </w:r>
      <w:proofErr w:type="spellEnd"/>
      <w:r w:rsidRPr="0022466B">
        <w:rPr>
          <w:rFonts w:ascii="Theinhardt Light" w:hAnsi="Theinhardt Light"/>
          <w:color w:val="000000" w:themeColor="text1"/>
          <w:sz w:val="24"/>
          <w:szCs w:val="24"/>
        </w:rPr>
        <w:t xml:space="preserve"> on the Vistula</w:t>
      </w:r>
    </w:p>
    <w:p w:rsidR="00845E3F" w:rsidRPr="0022466B" w:rsidRDefault="00845E3F" w:rsidP="003233BA">
      <w:pPr>
        <w:rPr>
          <w:rFonts w:ascii="Theinhardt Light" w:hAnsi="Theinhardt Light"/>
          <w:color w:val="000000" w:themeColor="text1"/>
          <w:sz w:val="24"/>
          <w:szCs w:val="24"/>
        </w:rPr>
      </w:pPr>
      <w:r w:rsidRPr="0022466B">
        <w:rPr>
          <w:rFonts w:ascii="Theinhardt Light" w:hAnsi="Theinhardt Light"/>
          <w:color w:val="000000" w:themeColor="text1"/>
          <w:sz w:val="24"/>
          <w:szCs w:val="24"/>
        </w:rPr>
        <w:t>Wybrzeże Kościuszkowskie 22</w:t>
      </w:r>
      <w:r w:rsidR="0022466B">
        <w:rPr>
          <w:rFonts w:ascii="Theinhardt Light" w:hAnsi="Theinhardt Light"/>
          <w:color w:val="000000" w:themeColor="text1"/>
          <w:sz w:val="24"/>
          <w:szCs w:val="24"/>
        </w:rPr>
        <w:t xml:space="preserve">, </w:t>
      </w:r>
      <w:proofErr w:type="spellStart"/>
      <w:r w:rsidR="0022466B">
        <w:rPr>
          <w:rFonts w:ascii="Theinhardt Light" w:hAnsi="Theinhardt Light"/>
          <w:color w:val="000000" w:themeColor="text1"/>
          <w:sz w:val="24"/>
          <w:szCs w:val="24"/>
        </w:rPr>
        <w:t>Warsaw</w:t>
      </w:r>
      <w:proofErr w:type="spellEnd"/>
    </w:p>
    <w:p w:rsidR="00921E9E" w:rsidRPr="0022466B" w:rsidRDefault="00921E9E" w:rsidP="003233BA">
      <w:pPr>
        <w:rPr>
          <w:rFonts w:ascii="Theinhardt Light" w:hAnsi="Theinhardt Light"/>
          <w:b/>
          <w:color w:val="000000" w:themeColor="text1"/>
          <w:sz w:val="24"/>
          <w:szCs w:val="24"/>
        </w:rPr>
      </w:pPr>
    </w:p>
    <w:p w:rsidR="00737240" w:rsidRPr="0022466B" w:rsidRDefault="00737240" w:rsidP="00737240">
      <w:pPr>
        <w:pStyle w:val="Pa4"/>
        <w:jc w:val="both"/>
        <w:rPr>
          <w:rFonts w:ascii="Theinhardt Light" w:hAnsi="Theinhardt Light" w:cs="Futura PT Demi"/>
          <w:color w:val="000000" w:themeColor="text1"/>
        </w:rPr>
      </w:pPr>
      <w:proofErr w:type="spellStart"/>
      <w:r w:rsidRPr="0022466B">
        <w:rPr>
          <w:rFonts w:ascii="Theinhardt Light" w:hAnsi="Theinhardt Light" w:cs="Futura PT Demi"/>
          <w:color w:val="000000" w:themeColor="text1"/>
        </w:rPr>
        <w:t>Opening</w:t>
      </w:r>
      <w:proofErr w:type="spellEnd"/>
      <w:r w:rsidRPr="0022466B">
        <w:rPr>
          <w:rFonts w:ascii="Theinhardt Light" w:hAnsi="Theinhardt Light" w:cs="Futura PT Demi"/>
          <w:color w:val="000000" w:themeColor="text1"/>
        </w:rPr>
        <w:t xml:space="preserve"> </w:t>
      </w:r>
      <w:proofErr w:type="spellStart"/>
      <w:r w:rsidRPr="0022466B">
        <w:rPr>
          <w:rFonts w:ascii="Theinhardt Light" w:hAnsi="Theinhardt Light" w:cs="Futura PT Demi"/>
          <w:color w:val="000000" w:themeColor="text1"/>
        </w:rPr>
        <w:t>hours</w:t>
      </w:r>
      <w:proofErr w:type="spellEnd"/>
    </w:p>
    <w:p w:rsidR="00737240" w:rsidRPr="0022466B" w:rsidRDefault="00737240" w:rsidP="00737240">
      <w:pPr>
        <w:pStyle w:val="Pa4"/>
        <w:jc w:val="both"/>
        <w:rPr>
          <w:rFonts w:ascii="Theinhardt Light" w:hAnsi="Theinhardt Light" w:cs="Futura PT Book"/>
          <w:color w:val="000000" w:themeColor="text1"/>
        </w:rPr>
      </w:pPr>
      <w:proofErr w:type="spellStart"/>
      <w:r w:rsidRPr="0022466B">
        <w:rPr>
          <w:rFonts w:ascii="Theinhardt Light" w:hAnsi="Theinhardt Light" w:cs="Futura PT Book"/>
          <w:color w:val="000000" w:themeColor="text1"/>
        </w:rPr>
        <w:t>Tuesday</w:t>
      </w:r>
      <w:proofErr w:type="spellEnd"/>
      <w:r w:rsidRPr="0022466B">
        <w:rPr>
          <w:rFonts w:ascii="Theinhardt Light" w:hAnsi="Theinhardt Light" w:cs="Futura PT Book"/>
          <w:color w:val="000000" w:themeColor="text1"/>
        </w:rPr>
        <w:t>—</w:t>
      </w:r>
      <w:proofErr w:type="spellStart"/>
      <w:r w:rsidRPr="0022466B">
        <w:rPr>
          <w:rFonts w:ascii="Theinhardt Light" w:hAnsi="Theinhardt Light" w:cs="Futura PT Book"/>
          <w:color w:val="000000" w:themeColor="text1"/>
        </w:rPr>
        <w:t>Friday</w:t>
      </w:r>
      <w:proofErr w:type="spellEnd"/>
      <w:r w:rsidRPr="0022466B">
        <w:rPr>
          <w:rFonts w:ascii="Theinhardt Light" w:hAnsi="Theinhardt Light" w:cs="Futura PT Book"/>
          <w:color w:val="000000" w:themeColor="text1"/>
        </w:rPr>
        <w:t xml:space="preserve"> 12 </w:t>
      </w:r>
      <w:proofErr w:type="spellStart"/>
      <w:r w:rsidRPr="0022466B">
        <w:rPr>
          <w:rFonts w:ascii="Theinhardt Light" w:hAnsi="Theinhardt Light" w:cs="Futura PT Book"/>
          <w:color w:val="000000" w:themeColor="text1"/>
        </w:rPr>
        <w:t>p.m</w:t>
      </w:r>
      <w:proofErr w:type="spellEnd"/>
      <w:r w:rsidRPr="0022466B">
        <w:rPr>
          <w:rFonts w:ascii="Theinhardt Light" w:hAnsi="Theinhardt Light" w:cs="Futura PT Book"/>
          <w:color w:val="000000" w:themeColor="text1"/>
        </w:rPr>
        <w:t xml:space="preserve">. – 8 </w:t>
      </w:r>
      <w:proofErr w:type="spellStart"/>
      <w:r w:rsidRPr="0022466B">
        <w:rPr>
          <w:rFonts w:ascii="Theinhardt Light" w:hAnsi="Theinhardt Light" w:cs="Futura PT Book"/>
          <w:color w:val="000000" w:themeColor="text1"/>
        </w:rPr>
        <w:t>p.m</w:t>
      </w:r>
      <w:proofErr w:type="spellEnd"/>
      <w:r w:rsidRPr="0022466B">
        <w:rPr>
          <w:rFonts w:ascii="Theinhardt Light" w:hAnsi="Theinhardt Light" w:cs="Futura PT Book"/>
          <w:color w:val="000000" w:themeColor="text1"/>
        </w:rPr>
        <w:t>.</w:t>
      </w:r>
    </w:p>
    <w:p w:rsidR="00737240" w:rsidRPr="0022466B" w:rsidRDefault="00737240" w:rsidP="00737240">
      <w:pPr>
        <w:pStyle w:val="Pa4"/>
        <w:jc w:val="both"/>
        <w:rPr>
          <w:rFonts w:ascii="Theinhardt Light" w:hAnsi="Theinhardt Light" w:cs="Futura PT Book"/>
          <w:color w:val="000000" w:themeColor="text1"/>
        </w:rPr>
      </w:pPr>
      <w:proofErr w:type="spellStart"/>
      <w:r w:rsidRPr="0022466B">
        <w:rPr>
          <w:rFonts w:ascii="Theinhardt Light" w:hAnsi="Theinhardt Light" w:cs="Futura PT Book"/>
          <w:color w:val="000000" w:themeColor="text1"/>
        </w:rPr>
        <w:t>Saturday</w:t>
      </w:r>
      <w:proofErr w:type="spellEnd"/>
      <w:r w:rsidRPr="0022466B">
        <w:rPr>
          <w:rFonts w:ascii="Theinhardt Light" w:hAnsi="Theinhardt Light" w:cs="Futura PT Book"/>
          <w:color w:val="000000" w:themeColor="text1"/>
        </w:rPr>
        <w:t xml:space="preserve"> 11 a.m. – 8 </w:t>
      </w:r>
      <w:proofErr w:type="spellStart"/>
      <w:r w:rsidRPr="0022466B">
        <w:rPr>
          <w:rFonts w:ascii="Theinhardt Light" w:hAnsi="Theinhardt Light" w:cs="Futura PT Book"/>
          <w:color w:val="000000" w:themeColor="text1"/>
        </w:rPr>
        <w:t>p.m</w:t>
      </w:r>
      <w:proofErr w:type="spellEnd"/>
      <w:r w:rsidRPr="0022466B">
        <w:rPr>
          <w:rFonts w:ascii="Theinhardt Light" w:hAnsi="Theinhardt Light" w:cs="Futura PT Book"/>
          <w:color w:val="000000" w:themeColor="text1"/>
        </w:rPr>
        <w:t>.</w:t>
      </w:r>
    </w:p>
    <w:p w:rsidR="003233BA" w:rsidRPr="0022466B" w:rsidRDefault="00737240" w:rsidP="00737240">
      <w:pPr>
        <w:rPr>
          <w:rFonts w:ascii="Theinhardt Light" w:hAnsi="Theinhardt Light" w:cs="Futura PT Book"/>
          <w:color w:val="000000" w:themeColor="text1"/>
          <w:sz w:val="24"/>
          <w:szCs w:val="24"/>
        </w:rPr>
      </w:pPr>
      <w:proofErr w:type="spellStart"/>
      <w:r w:rsidRPr="0022466B">
        <w:rPr>
          <w:rFonts w:ascii="Theinhardt Light" w:hAnsi="Theinhardt Light" w:cs="Futura PT Book"/>
          <w:color w:val="000000" w:themeColor="text1"/>
          <w:sz w:val="24"/>
          <w:szCs w:val="24"/>
        </w:rPr>
        <w:t>Sund</w:t>
      </w:r>
      <w:bookmarkStart w:id="0" w:name="_GoBack"/>
      <w:bookmarkEnd w:id="0"/>
      <w:r w:rsidRPr="0022466B">
        <w:rPr>
          <w:rFonts w:ascii="Theinhardt Light" w:hAnsi="Theinhardt Light" w:cs="Futura PT Book"/>
          <w:color w:val="000000" w:themeColor="text1"/>
          <w:sz w:val="24"/>
          <w:szCs w:val="24"/>
        </w:rPr>
        <w:t>ay</w:t>
      </w:r>
      <w:proofErr w:type="spellEnd"/>
      <w:r w:rsidRPr="0022466B">
        <w:rPr>
          <w:rFonts w:ascii="Theinhardt Light" w:hAnsi="Theinhardt Light" w:cs="Futura PT Book"/>
          <w:color w:val="000000" w:themeColor="text1"/>
          <w:sz w:val="24"/>
          <w:szCs w:val="24"/>
        </w:rPr>
        <w:t xml:space="preserve"> 11 a.m. – 6 </w:t>
      </w:r>
      <w:proofErr w:type="spellStart"/>
      <w:r w:rsidRPr="0022466B">
        <w:rPr>
          <w:rFonts w:ascii="Theinhardt Light" w:hAnsi="Theinhardt Light" w:cs="Futura PT Book"/>
          <w:color w:val="000000" w:themeColor="text1"/>
          <w:sz w:val="24"/>
          <w:szCs w:val="24"/>
        </w:rPr>
        <w:t>p.m</w:t>
      </w:r>
      <w:proofErr w:type="spellEnd"/>
      <w:r w:rsidRPr="0022466B">
        <w:rPr>
          <w:rFonts w:ascii="Theinhardt Light" w:hAnsi="Theinhardt Light" w:cs="Futura PT Book"/>
          <w:color w:val="000000" w:themeColor="text1"/>
          <w:sz w:val="24"/>
          <w:szCs w:val="24"/>
        </w:rPr>
        <w:t>.</w:t>
      </w:r>
    </w:p>
    <w:p w:rsidR="00737240" w:rsidRPr="0022466B" w:rsidRDefault="00737240" w:rsidP="00737240">
      <w:pPr>
        <w:rPr>
          <w:rFonts w:ascii="Theinhardt Light" w:hAnsi="Theinhardt Light"/>
          <w:color w:val="000000" w:themeColor="text1"/>
          <w:sz w:val="24"/>
          <w:szCs w:val="24"/>
        </w:rPr>
      </w:pPr>
    </w:p>
    <w:p w:rsidR="0026346D" w:rsidRPr="0022466B" w:rsidRDefault="00737240" w:rsidP="003233BA">
      <w:pPr>
        <w:rPr>
          <w:rFonts w:ascii="Theinhardt Light" w:hAnsi="Theinhardt Light"/>
          <w:color w:val="000000" w:themeColor="text1"/>
          <w:sz w:val="24"/>
          <w:szCs w:val="24"/>
          <w:u w:val="single"/>
        </w:rPr>
      </w:pPr>
      <w:r w:rsidRPr="0022466B">
        <w:rPr>
          <w:rFonts w:ascii="Theinhardt Light" w:hAnsi="Theinhardt Light"/>
          <w:color w:val="000000" w:themeColor="text1"/>
          <w:sz w:val="24"/>
          <w:szCs w:val="24"/>
          <w:u w:val="single"/>
        </w:rPr>
        <w:t xml:space="preserve">Media </w:t>
      </w:r>
      <w:proofErr w:type="spellStart"/>
      <w:r w:rsidRPr="0022466B">
        <w:rPr>
          <w:rFonts w:ascii="Theinhardt Light" w:hAnsi="Theinhardt Light"/>
          <w:color w:val="000000" w:themeColor="text1"/>
          <w:sz w:val="24"/>
          <w:szCs w:val="24"/>
          <w:u w:val="single"/>
        </w:rPr>
        <w:t>contact</w:t>
      </w:r>
      <w:proofErr w:type="spellEnd"/>
      <w:r w:rsidR="00941C6F" w:rsidRPr="0022466B">
        <w:rPr>
          <w:rFonts w:ascii="Theinhardt Light" w:hAnsi="Theinhardt Light"/>
          <w:color w:val="000000" w:themeColor="text1"/>
          <w:sz w:val="24"/>
          <w:szCs w:val="24"/>
          <w:u w:val="single"/>
        </w:rPr>
        <w:t>:</w:t>
      </w:r>
    </w:p>
    <w:p w:rsidR="0026346D" w:rsidRPr="0022466B" w:rsidRDefault="00751F72" w:rsidP="003233BA">
      <w:pPr>
        <w:rPr>
          <w:rFonts w:ascii="Theinhardt Light" w:hAnsi="Theinhardt Light"/>
          <w:color w:val="000000" w:themeColor="text1"/>
          <w:sz w:val="24"/>
          <w:szCs w:val="24"/>
          <w:shd w:val="clear" w:color="auto" w:fill="FFFFFF"/>
        </w:rPr>
      </w:pPr>
      <w:r w:rsidRPr="0022466B">
        <w:rPr>
          <w:rFonts w:ascii="Theinhardt Light" w:hAnsi="Theinhardt Light"/>
          <w:color w:val="000000" w:themeColor="text1"/>
          <w:sz w:val="24"/>
          <w:szCs w:val="24"/>
        </w:rPr>
        <w:t xml:space="preserve">Józefina Bartyzel | jozefina.bartyzel@artmuseum.pl | </w:t>
      </w:r>
      <w:r w:rsidRPr="0022466B">
        <w:rPr>
          <w:rFonts w:ascii="Theinhardt Light" w:hAnsi="Theinhardt Light"/>
          <w:color w:val="000000" w:themeColor="text1"/>
          <w:sz w:val="24"/>
          <w:szCs w:val="24"/>
          <w:shd w:val="clear" w:color="auto" w:fill="FFFFFF"/>
        </w:rPr>
        <w:t>+48 695 492</w:t>
      </w:r>
      <w:r w:rsidR="007D0B7F" w:rsidRPr="0022466B">
        <w:rPr>
          <w:rFonts w:ascii="Theinhardt Light" w:hAnsi="Theinhardt Light"/>
          <w:color w:val="000000" w:themeColor="text1"/>
          <w:sz w:val="24"/>
          <w:szCs w:val="24"/>
          <w:shd w:val="clear" w:color="auto" w:fill="FFFFFF"/>
        </w:rPr>
        <w:t> </w:t>
      </w:r>
      <w:r w:rsidRPr="0022466B">
        <w:rPr>
          <w:rFonts w:ascii="Theinhardt Light" w:hAnsi="Theinhardt Light"/>
          <w:color w:val="000000" w:themeColor="text1"/>
          <w:sz w:val="24"/>
          <w:szCs w:val="24"/>
          <w:shd w:val="clear" w:color="auto" w:fill="FFFFFF"/>
        </w:rPr>
        <w:t>970</w:t>
      </w:r>
    </w:p>
    <w:p w:rsidR="00751F72" w:rsidRPr="0022466B" w:rsidRDefault="00737240" w:rsidP="00751F72">
      <w:pPr>
        <w:rPr>
          <w:rFonts w:ascii="Theinhardt Light" w:hAnsi="Theinhardt Light"/>
          <w:color w:val="000000" w:themeColor="text1"/>
          <w:sz w:val="24"/>
          <w:szCs w:val="24"/>
          <w:u w:val="single"/>
        </w:rPr>
      </w:pPr>
      <w:r w:rsidRPr="0022466B">
        <w:rPr>
          <w:rFonts w:ascii="Theinhardt Light" w:hAnsi="Theinhardt Light"/>
          <w:color w:val="000000" w:themeColor="text1"/>
          <w:sz w:val="24"/>
          <w:szCs w:val="24"/>
          <w:u w:val="single"/>
        </w:rPr>
        <w:t>Press kit</w:t>
      </w:r>
      <w:r w:rsidR="00751F72" w:rsidRPr="0022466B">
        <w:rPr>
          <w:rFonts w:ascii="Theinhardt Light" w:hAnsi="Theinhardt Light"/>
          <w:color w:val="000000" w:themeColor="text1"/>
          <w:sz w:val="24"/>
          <w:szCs w:val="24"/>
          <w:u w:val="single"/>
        </w:rPr>
        <w:t>:</w:t>
      </w:r>
    </w:p>
    <w:p w:rsidR="00751F72" w:rsidRPr="0022466B" w:rsidRDefault="0022466B" w:rsidP="00751F72">
      <w:pPr>
        <w:rPr>
          <w:rStyle w:val="Hipercze"/>
          <w:rFonts w:ascii="Theinhardt Light" w:hAnsi="Theinhardt Light"/>
          <w:color w:val="000000" w:themeColor="text1"/>
          <w:sz w:val="24"/>
          <w:szCs w:val="24"/>
        </w:rPr>
      </w:pPr>
      <w:hyperlink r:id="rId7" w:history="1">
        <w:r w:rsidR="00751F72" w:rsidRPr="0022466B">
          <w:rPr>
            <w:rStyle w:val="Hipercze"/>
            <w:rFonts w:ascii="Theinhardt Light" w:hAnsi="Theinhardt Light"/>
            <w:color w:val="000000" w:themeColor="text1"/>
            <w:sz w:val="24"/>
            <w:szCs w:val="24"/>
          </w:rPr>
          <w:t>prasa.artmuseum.pl</w:t>
        </w:r>
      </w:hyperlink>
    </w:p>
    <w:p w:rsidR="007D0B7F" w:rsidRPr="0022466B" w:rsidRDefault="00737240" w:rsidP="007D0B7F">
      <w:pPr>
        <w:rPr>
          <w:rFonts w:ascii="Theinhardt Light" w:hAnsi="Theinhardt Light"/>
          <w:color w:val="000000" w:themeColor="text1"/>
          <w:sz w:val="24"/>
          <w:szCs w:val="24"/>
        </w:rPr>
      </w:pPr>
      <w:proofErr w:type="spellStart"/>
      <w:r w:rsidRPr="0022466B">
        <w:rPr>
          <w:rFonts w:ascii="Theinhardt Light" w:hAnsi="Theinhardt Light"/>
          <w:color w:val="000000" w:themeColor="text1"/>
          <w:sz w:val="24"/>
          <w:szCs w:val="24"/>
        </w:rPr>
        <w:t>Museum</w:t>
      </w:r>
      <w:proofErr w:type="spellEnd"/>
      <w:r w:rsidRPr="0022466B">
        <w:rPr>
          <w:rFonts w:ascii="Theinhardt Light" w:hAnsi="Theinhardt Light"/>
          <w:color w:val="000000" w:themeColor="text1"/>
          <w:sz w:val="24"/>
          <w:szCs w:val="24"/>
        </w:rPr>
        <w:t xml:space="preserve"> of Modern Art in </w:t>
      </w:r>
      <w:proofErr w:type="spellStart"/>
      <w:r w:rsidRPr="0022466B">
        <w:rPr>
          <w:rFonts w:ascii="Theinhardt Light" w:hAnsi="Theinhardt Light"/>
          <w:color w:val="000000" w:themeColor="text1"/>
          <w:sz w:val="24"/>
          <w:szCs w:val="24"/>
        </w:rPr>
        <w:t>Warsaw</w:t>
      </w:r>
      <w:proofErr w:type="spellEnd"/>
      <w:r w:rsidR="007D0B7F" w:rsidRPr="0022466B">
        <w:rPr>
          <w:rFonts w:ascii="Theinhardt Light" w:hAnsi="Theinhardt Light"/>
          <w:color w:val="000000" w:themeColor="text1"/>
          <w:sz w:val="24"/>
          <w:szCs w:val="24"/>
        </w:rPr>
        <w:t>:</w:t>
      </w:r>
    </w:p>
    <w:p w:rsidR="00737240" w:rsidRPr="00737240" w:rsidRDefault="0022466B" w:rsidP="00737240">
      <w:pPr>
        <w:rPr>
          <w:rFonts w:ascii="Theinhardt Light" w:hAnsi="Theinhardt Light"/>
          <w:color w:val="000000" w:themeColor="text1"/>
          <w:sz w:val="24"/>
          <w:szCs w:val="24"/>
        </w:rPr>
      </w:pPr>
      <w:hyperlink r:id="rId8" w:history="1">
        <w:r w:rsidR="007D0B7F" w:rsidRPr="0022466B">
          <w:rPr>
            <w:rStyle w:val="Hipercze"/>
            <w:rFonts w:ascii="Theinhardt Light" w:hAnsi="Theinhardt Light"/>
            <w:color w:val="000000" w:themeColor="text1"/>
            <w:sz w:val="24"/>
            <w:szCs w:val="24"/>
          </w:rPr>
          <w:t>artmuseum.pl</w:t>
        </w:r>
      </w:hyperlink>
    </w:p>
    <w:p w:rsidR="00737240" w:rsidRPr="0022466B" w:rsidRDefault="00737240" w:rsidP="00737240">
      <w:pPr>
        <w:rPr>
          <w:rFonts w:ascii="Theinhardt Light" w:hAnsi="Theinhardt Light"/>
          <w:color w:val="000000" w:themeColor="text1"/>
          <w:sz w:val="24"/>
          <w:szCs w:val="24"/>
          <w:lang w:val="pl-PL"/>
        </w:rPr>
      </w:pPr>
      <w:proofErr w:type="spellStart"/>
      <w:r w:rsidRPr="0022466B">
        <w:rPr>
          <w:rFonts w:ascii="Theinhardt Light" w:hAnsi="Theinhardt Light"/>
          <w:color w:val="000000" w:themeColor="text1"/>
          <w:sz w:val="24"/>
          <w:szCs w:val="24"/>
          <w:lang w:val="pl-PL"/>
        </w:rPr>
        <w:t>Exhibition</w:t>
      </w:r>
      <w:proofErr w:type="spellEnd"/>
      <w:r w:rsidRPr="0022466B">
        <w:rPr>
          <w:rFonts w:ascii="Theinhardt Light" w:hAnsi="Theinhardt Light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22466B">
        <w:rPr>
          <w:rFonts w:ascii="Theinhardt Light" w:hAnsi="Theinhardt Light"/>
          <w:color w:val="000000" w:themeColor="text1"/>
          <w:sz w:val="24"/>
          <w:szCs w:val="24"/>
          <w:lang w:val="pl-PL"/>
        </w:rPr>
        <w:t>guide</w:t>
      </w:r>
      <w:proofErr w:type="spellEnd"/>
      <w:r w:rsidRPr="0022466B">
        <w:rPr>
          <w:rFonts w:ascii="Theinhardt Light" w:hAnsi="Theinhardt Light"/>
          <w:color w:val="000000" w:themeColor="text1"/>
          <w:sz w:val="24"/>
          <w:szCs w:val="24"/>
          <w:lang w:val="pl-PL"/>
        </w:rPr>
        <w:t xml:space="preserve">: </w:t>
      </w:r>
    </w:p>
    <w:p w:rsidR="007D0B7F" w:rsidRPr="0022466B" w:rsidRDefault="0022466B" w:rsidP="00737240">
      <w:pPr>
        <w:rPr>
          <w:rFonts w:ascii="Theinhardt Light" w:hAnsi="Theinhardt Light"/>
          <w:color w:val="000000" w:themeColor="text1"/>
          <w:sz w:val="24"/>
          <w:szCs w:val="24"/>
        </w:rPr>
      </w:pPr>
      <w:hyperlink r:id="rId9" w:history="1">
        <w:r w:rsidR="007D0B7F" w:rsidRPr="0022466B">
          <w:rPr>
            <w:rStyle w:val="Hipercze"/>
            <w:rFonts w:ascii="Theinhardt Light" w:hAnsi="Theinhardt Light"/>
            <w:color w:val="000000" w:themeColor="text1"/>
            <w:sz w:val="24"/>
            <w:szCs w:val="24"/>
          </w:rPr>
          <w:t>waliszewska.artmuseum.pl</w:t>
        </w:r>
      </w:hyperlink>
    </w:p>
    <w:p w:rsidR="007D0B7F" w:rsidRPr="0022466B" w:rsidRDefault="007D0B7F" w:rsidP="00751F72">
      <w:pPr>
        <w:rPr>
          <w:rFonts w:ascii="Theinhardt Light" w:hAnsi="Theinhardt Light"/>
          <w:color w:val="000000" w:themeColor="text1"/>
          <w:sz w:val="24"/>
          <w:szCs w:val="24"/>
        </w:rPr>
      </w:pPr>
    </w:p>
    <w:p w:rsidR="00751F72" w:rsidRPr="0022466B" w:rsidRDefault="00751F72" w:rsidP="003233BA">
      <w:pPr>
        <w:rPr>
          <w:rFonts w:ascii="Theinhardt Light" w:hAnsi="Theinhardt Light"/>
          <w:color w:val="000000" w:themeColor="text1"/>
          <w:sz w:val="24"/>
          <w:szCs w:val="24"/>
        </w:rPr>
      </w:pPr>
    </w:p>
    <w:p w:rsidR="00921E9E" w:rsidRPr="0022466B" w:rsidRDefault="00737240" w:rsidP="0022466B">
      <w:pPr>
        <w:rPr>
          <w:rFonts w:ascii="Theinhardt Light" w:hAnsi="Theinhardt Light"/>
          <w:color w:val="000000" w:themeColor="text1"/>
          <w:sz w:val="24"/>
          <w:szCs w:val="24"/>
        </w:rPr>
      </w:pPr>
      <w:bookmarkStart w:id="1" w:name="_heading=h.2qhcqvtai0u" w:colFirst="0" w:colLast="0"/>
      <w:bookmarkEnd w:id="1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Partners of the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Exhibitions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Lithuanian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Culture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Institute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Friends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of the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Museum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of Modern Art in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Warsaw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, Huncwot</w:t>
      </w:r>
      <w:r w:rsidRPr="0022466B">
        <w:rPr>
          <w:rFonts w:ascii="Theinhardt Light" w:hAnsi="Theinhardt Light" w:cs="Helvetica"/>
          <w:color w:val="000000" w:themeColor="text1"/>
          <w:sz w:val="24"/>
          <w:szCs w:val="24"/>
        </w:rPr>
        <w:br/>
      </w:r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The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Museum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funded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by 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Ministry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Culture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National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Heritage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</w:rPr>
        <w:br/>
      </w:r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The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premises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selected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projects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funded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by the City of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Warsaw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</w:rPr>
        <w:br/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Patrons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of the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Museum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and the Collection: EY, Allegro</w:t>
      </w:r>
      <w:r w:rsidRPr="0022466B">
        <w:rPr>
          <w:rFonts w:ascii="Theinhardt Light" w:hAnsi="Theinhardt Light" w:cs="Helvetica"/>
          <w:color w:val="000000" w:themeColor="text1"/>
          <w:sz w:val="24"/>
          <w:szCs w:val="24"/>
        </w:rPr>
        <w:br/>
      </w:r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Strategic Partners of the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Museum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: Ergo Hestia, Hestia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Artistic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Journey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Foundation</w:t>
      </w:r>
      <w:r w:rsidRPr="0022466B">
        <w:rPr>
          <w:rFonts w:ascii="Theinhardt Light" w:hAnsi="Theinhardt Light" w:cs="Helvetica"/>
          <w:color w:val="000000" w:themeColor="text1"/>
          <w:sz w:val="24"/>
          <w:szCs w:val="24"/>
        </w:rPr>
        <w:br/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Legal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advisor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: DZP</w:t>
      </w:r>
      <w:r w:rsidRPr="0022466B">
        <w:rPr>
          <w:rFonts w:ascii="Theinhardt Light" w:hAnsi="Theinhardt Light" w:cs="Helvetica"/>
          <w:color w:val="000000" w:themeColor="text1"/>
          <w:sz w:val="24"/>
          <w:szCs w:val="24"/>
        </w:rPr>
        <w:br/>
      </w:r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 xml:space="preserve">Media </w:t>
      </w:r>
      <w:proofErr w:type="spellStart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cooperation</w:t>
      </w:r>
      <w:proofErr w:type="spellEnd"/>
      <w:r w:rsidRPr="0022466B">
        <w:rPr>
          <w:rFonts w:ascii="Theinhardt Light" w:hAnsi="Theinhardt Light" w:cs="Helvetica"/>
          <w:color w:val="000000" w:themeColor="text1"/>
          <w:sz w:val="24"/>
          <w:szCs w:val="24"/>
          <w:shd w:val="clear" w:color="auto" w:fill="FFFFFF"/>
        </w:rPr>
        <w:t>: „Pismo. Magazyn Opinii”, „Notes Na 6 Tygodni”, „Zwierciadło”</w:t>
      </w:r>
    </w:p>
    <w:sectPr w:rsidR="00921E9E" w:rsidRPr="0022466B" w:rsidSect="00E862D2">
      <w:pgSz w:w="11909" w:h="16834"/>
      <w:pgMar w:top="113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PT Demi">
    <w:altName w:val="Futura PT Demi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Futura PT Book">
    <w:altName w:val="Futura PT Book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A3D04"/>
    <w:multiLevelType w:val="multilevel"/>
    <w:tmpl w:val="F03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D"/>
    <w:rsid w:val="00024F06"/>
    <w:rsid w:val="00062EB1"/>
    <w:rsid w:val="000A0141"/>
    <w:rsid w:val="00117F58"/>
    <w:rsid w:val="001C56E9"/>
    <w:rsid w:val="0022466B"/>
    <w:rsid w:val="0026346D"/>
    <w:rsid w:val="002C74BE"/>
    <w:rsid w:val="003233BA"/>
    <w:rsid w:val="00442456"/>
    <w:rsid w:val="00472DFC"/>
    <w:rsid w:val="0050717A"/>
    <w:rsid w:val="00571BC2"/>
    <w:rsid w:val="005743A9"/>
    <w:rsid w:val="00737240"/>
    <w:rsid w:val="00751F72"/>
    <w:rsid w:val="007D0B7F"/>
    <w:rsid w:val="00827256"/>
    <w:rsid w:val="00845E3F"/>
    <w:rsid w:val="0092058F"/>
    <w:rsid w:val="00921E9E"/>
    <w:rsid w:val="00941C6F"/>
    <w:rsid w:val="00A21495"/>
    <w:rsid w:val="00BA023E"/>
    <w:rsid w:val="00CF2630"/>
    <w:rsid w:val="00D10A5B"/>
    <w:rsid w:val="00DC11AE"/>
    <w:rsid w:val="00E177BA"/>
    <w:rsid w:val="00E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6455"/>
  <w15:docId w15:val="{CAF40503-0F86-F640-8461-DF3106C4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4F0CF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C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6F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33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E862D2"/>
    <w:rPr>
      <w:b/>
      <w:bCs/>
    </w:rPr>
  </w:style>
  <w:style w:type="paragraph" w:customStyle="1" w:styleId="lead">
    <w:name w:val="lead"/>
    <w:basedOn w:val="Normalny"/>
    <w:rsid w:val="0073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737240"/>
    <w:pPr>
      <w:autoSpaceDE w:val="0"/>
      <w:autoSpaceDN w:val="0"/>
      <w:adjustRightInd w:val="0"/>
      <w:spacing w:line="240" w:lineRule="auto"/>
    </w:pPr>
    <w:rPr>
      <w:rFonts w:ascii="Futura PT Demi" w:hAnsi="Futura PT Demi" w:cs="Futura PT Demi"/>
      <w:color w:val="000000"/>
      <w:sz w:val="24"/>
      <w:szCs w:val="24"/>
      <w:lang w:val="pl-PL"/>
    </w:rPr>
  </w:style>
  <w:style w:type="paragraph" w:customStyle="1" w:styleId="Pa4">
    <w:name w:val="Pa4"/>
    <w:basedOn w:val="Default"/>
    <w:next w:val="Default"/>
    <w:uiPriority w:val="99"/>
    <w:rsid w:val="00737240"/>
    <w:pPr>
      <w:spacing w:line="181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museum.pl/en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ktonapis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liszewska.artmuseum.pl/en/wprowadz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hrF0iVb4QGsW24r4i1XGltwXA==">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14</cp:revision>
  <cp:lastPrinted>2021-10-04T08:37:00Z</cp:lastPrinted>
  <dcterms:created xsi:type="dcterms:W3CDTF">2021-09-01T08:56:00Z</dcterms:created>
  <dcterms:modified xsi:type="dcterms:W3CDTF">2022-06-06T08:44:00Z</dcterms:modified>
</cp:coreProperties>
</file>