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reść A"/>
        <w:rPr>
          <w:sz w:val="22"/>
          <w:szCs w:val="22"/>
          <w:rtl w:val="0"/>
        </w:rPr>
      </w:pPr>
      <w:r>
        <w:rPr>
          <w:sz w:val="24"/>
          <w:szCs w:val="24"/>
          <w:rtl w:val="0"/>
        </w:rPr>
        <w:drawing>
          <wp:anchor distT="152400" distB="152400" distL="152400" distR="152400" simplePos="0" relativeHeight="251659264" behindDoc="0" locked="0" layoutInCell="1" allowOverlap="1">
            <wp:simplePos x="0" y="0"/>
            <wp:positionH relativeFrom="page">
              <wp:posOffset>5321691</wp:posOffset>
            </wp:positionH>
            <wp:positionV relativeFrom="line">
              <wp:posOffset>-8799</wp:posOffset>
            </wp:positionV>
            <wp:extent cx="2232107" cy="2232107"/>
            <wp:effectExtent l="0" t="0" r="0" b="0"/>
            <wp:wrapThrough wrapText="bothSides" distL="152400" distR="152400">
              <wp:wrapPolygon edited="1">
                <wp:start x="10695" y="612"/>
                <wp:lineTo x="9661" y="675"/>
                <wp:lineTo x="8205" y="949"/>
                <wp:lineTo x="6687" y="1477"/>
                <wp:lineTo x="5358" y="2194"/>
                <wp:lineTo x="4155" y="3080"/>
                <wp:lineTo x="2932" y="4345"/>
                <wp:lineTo x="2067" y="5569"/>
                <wp:lineTo x="1392" y="6898"/>
                <wp:lineTo x="886" y="8437"/>
                <wp:lineTo x="633" y="10104"/>
                <wp:lineTo x="675" y="11960"/>
                <wp:lineTo x="949" y="13416"/>
                <wp:lineTo x="1477" y="14934"/>
                <wp:lineTo x="2194" y="16263"/>
                <wp:lineTo x="3080" y="17466"/>
                <wp:lineTo x="4240" y="18605"/>
                <wp:lineTo x="5463" y="19491"/>
                <wp:lineTo x="6792" y="20187"/>
                <wp:lineTo x="8290" y="20693"/>
                <wp:lineTo x="9872" y="20967"/>
                <wp:lineTo x="11749" y="20967"/>
                <wp:lineTo x="13184" y="20735"/>
                <wp:lineTo x="14576" y="20292"/>
                <wp:lineTo x="15841" y="19680"/>
                <wp:lineTo x="17107" y="18837"/>
                <wp:lineTo x="18162" y="17866"/>
                <wp:lineTo x="19048" y="16812"/>
                <wp:lineTo x="19870" y="15504"/>
                <wp:lineTo x="20482" y="14048"/>
                <wp:lineTo x="20862" y="12551"/>
                <wp:lineTo x="21009" y="10927"/>
                <wp:lineTo x="20904" y="9323"/>
                <wp:lineTo x="20566" y="7826"/>
                <wp:lineTo x="20081" y="6602"/>
                <wp:lineTo x="20060" y="3607"/>
                <wp:lineTo x="20060" y="7509"/>
                <wp:lineTo x="20313" y="8290"/>
                <wp:lineTo x="20587" y="9787"/>
                <wp:lineTo x="20609" y="11623"/>
                <wp:lineTo x="20419" y="12888"/>
                <wp:lineTo x="20060" y="14091"/>
                <wp:lineTo x="20060" y="7509"/>
                <wp:lineTo x="20060" y="3607"/>
                <wp:lineTo x="20039" y="612"/>
                <wp:lineTo x="16537" y="612"/>
                <wp:lineTo x="16179" y="2130"/>
                <wp:lineTo x="15652" y="1835"/>
                <wp:lineTo x="14597" y="1364"/>
                <wp:lineTo x="14618" y="1772"/>
                <wp:lineTo x="16073" y="2510"/>
                <wp:lineTo x="15441" y="5147"/>
                <wp:lineTo x="14597" y="1772"/>
                <wp:lineTo x="14618" y="1772"/>
                <wp:lineTo x="14597" y="1364"/>
                <wp:lineTo x="14470" y="1308"/>
                <wp:lineTo x="14302" y="612"/>
                <wp:lineTo x="10821" y="612"/>
                <wp:lineTo x="10821" y="1012"/>
                <wp:lineTo x="10821" y="14766"/>
                <wp:lineTo x="13648" y="14766"/>
                <wp:lineTo x="13648" y="9661"/>
                <wp:lineTo x="15420" y="15040"/>
                <wp:lineTo x="17002" y="9766"/>
                <wp:lineTo x="17023" y="14766"/>
                <wp:lineTo x="19786" y="14766"/>
                <wp:lineTo x="19174" y="15968"/>
                <wp:lineTo x="18288" y="17191"/>
                <wp:lineTo x="17255" y="18225"/>
                <wp:lineTo x="16031" y="19132"/>
                <wp:lineTo x="14766" y="19807"/>
                <wp:lineTo x="13331" y="20313"/>
                <wp:lineTo x="11834" y="20587"/>
                <wp:lineTo x="9787" y="20587"/>
                <wp:lineTo x="8459" y="20355"/>
                <wp:lineTo x="7087" y="19912"/>
                <wp:lineTo x="5716" y="19216"/>
                <wp:lineTo x="4430" y="18288"/>
                <wp:lineTo x="3396" y="17255"/>
                <wp:lineTo x="2489" y="16031"/>
                <wp:lineTo x="1814" y="14766"/>
                <wp:lineTo x="1308" y="13331"/>
                <wp:lineTo x="1034" y="11834"/>
                <wp:lineTo x="1012" y="9998"/>
                <wp:lineTo x="1223" y="8627"/>
                <wp:lineTo x="1666" y="7193"/>
                <wp:lineTo x="2320" y="5864"/>
                <wp:lineTo x="3143" y="4662"/>
                <wp:lineTo x="4155" y="3586"/>
                <wp:lineTo x="5358" y="2637"/>
                <wp:lineTo x="6666" y="1898"/>
                <wp:lineTo x="8058" y="1371"/>
                <wp:lineTo x="9598" y="1055"/>
                <wp:lineTo x="10821" y="1012"/>
                <wp:lineTo x="10821" y="612"/>
                <wp:lineTo x="10695" y="61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232107" cy="2232107"/>
                    </a:xfrm>
                    <a:prstGeom prst="rect">
                      <a:avLst/>
                    </a:prstGeom>
                    <a:ln w="12700" cap="flat">
                      <a:noFill/>
                      <a:miter lim="400000"/>
                    </a:ln>
                    <a:effectLst/>
                  </pic:spPr>
                </pic:pic>
              </a:graphicData>
            </a:graphic>
          </wp:anchor>
        </w:drawing>
      </w: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32"/>
          <w:szCs w:val="32"/>
          <w:shd w:val="clear" w:color="auto" w:fill="ffffff"/>
          <w:rtl w:val="0"/>
        </w:rPr>
      </w:pPr>
      <w:r>
        <w:rPr>
          <w:rFonts w:ascii="MuseumSztukiNovo5-SemiBold"/>
          <w:b w:val="1"/>
          <w:bCs w:val="1"/>
          <w:sz w:val="32"/>
          <w:szCs w:val="32"/>
          <w:shd w:val="clear" w:color="auto" w:fill="ffffff"/>
          <w:rtl w:val="0"/>
        </w:rPr>
        <w:t>AFTER YEAR ZERO</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32"/>
          <w:szCs w:val="32"/>
          <w:shd w:val="clear" w:color="auto" w:fill="ffffff"/>
          <w:rtl w:val="0"/>
        </w:rPr>
      </w:pPr>
    </w:p>
    <w:p>
      <w:pPr>
        <w:pStyle w:val="Treść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100" w:lineRule="atLeast"/>
        <w:rPr>
          <w:rFonts w:ascii="MuseumSztukiNovo5-SemiBold" w:cs="MuseumSztukiNovo5-SemiBold" w:hAnsi="MuseumSztukiNovo5-SemiBold" w:eastAsia="MuseumSztukiNovo5-SemiBold"/>
          <w:b w:val="1"/>
          <w:bCs w:val="1"/>
          <w:sz w:val="32"/>
          <w:szCs w:val="32"/>
          <w:lang w:val="en-US"/>
        </w:rPr>
      </w:pPr>
      <w:r>
        <w:rPr>
          <w:rFonts w:ascii="MuseumSztukiNovo5-SemiBold"/>
          <w:b w:val="1"/>
          <w:bCs w:val="1"/>
          <w:sz w:val="32"/>
          <w:szCs w:val="32"/>
          <w:rtl w:val="0"/>
          <w:lang w:val="en-US"/>
        </w:rPr>
        <w:t>Universal Imaginaries - Geographies of Collaboration</w:t>
      </w:r>
    </w:p>
    <w:p>
      <w:pPr>
        <w:pStyle w:val="Treść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100" w:lineRule="atLeast"/>
        <w:rPr>
          <w:rFonts w:ascii="MuseumSztukiNovo5-SemiBold" w:cs="MuseumSztukiNovo5-SemiBold" w:hAnsi="MuseumSztukiNovo5-SemiBold" w:eastAsia="MuseumSztukiNovo5-SemiBold"/>
          <w:b w:val="1"/>
          <w:bCs w:val="1"/>
          <w:sz w:val="24"/>
          <w:szCs w:val="24"/>
          <w:shd w:val="clear" w:color="auto" w:fill="ffffff"/>
          <w:lang w:val="en-US"/>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4"/>
          <w:szCs w:val="24"/>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4"/>
          <w:szCs w:val="24"/>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4"/>
          <w:szCs w:val="24"/>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4"/>
          <w:szCs w:val="24"/>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4"/>
          <w:szCs w:val="24"/>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30"/>
          <w:szCs w:val="30"/>
          <w:shd w:val="clear" w:color="auto" w:fill="ffffff"/>
        </w:rPr>
      </w:pPr>
      <w:r>
        <w:rPr>
          <w:rFonts w:ascii="MuseumSztukiNovo5-SemiBold"/>
          <w:b w:val="1"/>
          <w:bCs w:val="1"/>
          <w:sz w:val="30"/>
          <w:szCs w:val="30"/>
          <w:shd w:val="clear" w:color="auto" w:fill="ffffff"/>
          <w:rtl w:val="0"/>
          <w:lang w:val="fr-FR"/>
        </w:rPr>
        <w:t>12/06/15</w:t>
      </w:r>
      <w:r>
        <w:rPr>
          <w:rFonts w:ascii="MuseumSztukiNovo5-SemiBold"/>
          <w:b w:val="1"/>
          <w:bCs w:val="1"/>
          <w:sz w:val="30"/>
          <w:szCs w:val="30"/>
          <w:shd w:val="clear" w:color="auto" w:fill="ffffff"/>
          <w:rtl w:val="0"/>
        </w:rPr>
        <w:t xml:space="preserve"> - 23/08/15</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6"/>
          <w:szCs w:val="26"/>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Curators: Annett Busch, Anselm Franke</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Research: Heidi Ballet</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Curatorial collaboration on the side of the Museum: Magda Lipska</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Research assistant: Meagan Down</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lang w:val="en-US"/>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sz w:val="28"/>
          <w:szCs w:val="28"/>
          <w:shd w:val="clear" w:color="auto" w:fill="ffffff"/>
        </w:rPr>
      </w:pPr>
      <w:r>
        <w:rPr>
          <w:rFonts w:ascii="MuseumSztukiNovo5-SemiBold"/>
          <w:b w:val="1"/>
          <w:bCs w:val="1"/>
          <w:sz w:val="28"/>
          <w:szCs w:val="28"/>
          <w:rtl w:val="0"/>
          <w:lang w:val="en-US"/>
        </w:rPr>
        <w:t>Production: Katarzyna Bia</w:t>
      </w:r>
      <w:r>
        <w:rPr>
          <w:rFonts w:hAnsi="MuseumSztukiNovo5-SemiBold" w:hint="default"/>
          <w:b w:val="1"/>
          <w:bCs w:val="1"/>
          <w:sz w:val="28"/>
          <w:szCs w:val="28"/>
          <w:rtl w:val="0"/>
          <w:lang w:val="en-US"/>
        </w:rPr>
        <w:t>ł</w:t>
      </w:r>
      <w:r>
        <w:rPr>
          <w:rFonts w:ascii="MuseumSztukiNovo5-SemiBold"/>
          <w:b w:val="1"/>
          <w:bCs w:val="1"/>
          <w:sz w:val="28"/>
          <w:szCs w:val="28"/>
          <w:rtl w:val="0"/>
          <w:lang w:val="en-US"/>
        </w:rPr>
        <w:t>ach, Micha</w:t>
      </w:r>
      <w:r>
        <w:rPr>
          <w:rFonts w:hAnsi="MuseumSztukiNovo5-SemiBold" w:hint="default"/>
          <w:b w:val="1"/>
          <w:bCs w:val="1"/>
          <w:sz w:val="28"/>
          <w:szCs w:val="28"/>
          <w:rtl w:val="0"/>
          <w:lang w:val="en-US"/>
        </w:rPr>
        <w:t xml:space="preserve">ł </w:t>
      </w:r>
      <w:r>
        <w:rPr>
          <w:rFonts w:ascii="MuseumSztukiNovo5-SemiBold"/>
          <w:b w:val="1"/>
          <w:bCs w:val="1"/>
          <w:sz w:val="28"/>
          <w:szCs w:val="28"/>
          <w:rtl w:val="0"/>
          <w:lang w:val="en-US"/>
        </w:rPr>
        <w:t>Zi</w:t>
      </w:r>
      <w:r>
        <w:rPr>
          <w:rFonts w:hAnsi="MuseumSztukiNovo5-SemiBold" w:hint="default"/>
          <w:b w:val="1"/>
          <w:bCs w:val="1"/>
          <w:sz w:val="28"/>
          <w:szCs w:val="28"/>
          <w:rtl w:val="0"/>
          <w:lang w:val="en-US"/>
        </w:rPr>
        <w:t>ę</w:t>
      </w:r>
      <w:r>
        <w:rPr>
          <w:rFonts w:ascii="MuseumSztukiNovo5-SemiBold"/>
          <w:b w:val="1"/>
          <w:bCs w:val="1"/>
          <w:sz w:val="28"/>
          <w:szCs w:val="28"/>
          <w:rtl w:val="0"/>
          <w:lang w:val="en-US"/>
        </w:rPr>
        <w:t>tek</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color w:val="000000"/>
          <w:sz w:val="24"/>
          <w:szCs w:val="24"/>
          <w:u w:color="000000"/>
          <w:shd w:val="clear" w:color="auto" w:fill="ffffff"/>
        </w:rPr>
      </w:pPr>
    </w:p>
    <w:p>
      <w:pPr>
        <w:pStyle w:val="Treść A"/>
        <w:rPr>
          <w:rFonts w:ascii="Calibri" w:cs="Calibri" w:hAnsi="Calibri" w:eastAsia="Calibri"/>
          <w:color w:val="000000"/>
          <w:sz w:val="24"/>
          <w:szCs w:val="24"/>
          <w:u w:color="000000"/>
          <w:shd w:val="clear" w:color="auto" w:fill="ffffff"/>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cs="Calibri" w:hAnsi="Calibri" w:eastAsia="Calibri"/>
          <w:color w:val="000000"/>
          <w:sz w:val="24"/>
          <w:szCs w:val="24"/>
          <w:u w:color="000000"/>
          <w:shd w:val="clear" w:color="auto" w:fill="ffffff"/>
        </w:rPr>
      </w:pPr>
    </w:p>
    <w:p>
      <w:pPr>
        <w:pStyle w:val="Normalny"/>
        <w:rPr>
          <w:rFonts w:ascii="Theinhardt Light" w:cs="Theinhardt Light" w:hAnsi="Theinhardt Light" w:eastAsia="Theinhardt Light"/>
        </w:rPr>
      </w:pPr>
      <w:r>
        <w:rPr>
          <w:rFonts w:ascii="Theinhardt Light"/>
          <w:i w:val="1"/>
          <w:iCs w:val="1"/>
          <w:sz w:val="24"/>
          <w:szCs w:val="24"/>
          <w:rtl w:val="0"/>
          <w:lang w:val="en-US"/>
        </w:rPr>
        <w:t>After Year Zero</w:t>
      </w:r>
      <w:r>
        <w:rPr>
          <w:rFonts w:ascii="Theinhardt Light"/>
          <w:sz w:val="24"/>
          <w:szCs w:val="24"/>
          <w:rtl w:val="0"/>
          <w:lang w:val="en-US"/>
        </w:rPr>
        <w:t xml:space="preserve"> investigates geographies of collaboration and the politics of universality  after 1945, during the period of decolonization. The Museum of Modern Art (MSN) in Warsaw hosts the second presentation of the exhibition, which was initially produced and presented at the Haus der Kulturen der Welt (HKW) Berlin in 2013. MSN together with HKW also announces the publication of an accompanying book of the same title. </w:t>
      </w:r>
      <w:r>
        <w:rPr>
          <w:rFonts w:hAnsi="Theinhardt Light" w:hint="default"/>
          <w:sz w:val="24"/>
          <w:szCs w:val="24"/>
          <w:rtl w:val="0"/>
          <w:lang w:val="en-US"/>
        </w:rPr>
        <w:t> </w:t>
      </w:r>
    </w:p>
    <w:p>
      <w:pPr>
        <w:pStyle w:val="Normalny"/>
        <w:rPr>
          <w:rFonts w:ascii="Theinhardt Light" w:cs="Theinhardt Light" w:hAnsi="Theinhardt Light" w:eastAsia="Theinhardt Light"/>
        </w:rPr>
      </w:pPr>
    </w:p>
    <w:p>
      <w:pPr>
        <w:pStyle w:val="Normalny"/>
        <w:rPr>
          <w:rFonts w:ascii="Theinhardt Light" w:cs="Theinhardt Light" w:hAnsi="Theinhardt Light" w:eastAsia="Theinhardt Light"/>
        </w:rPr>
      </w:pPr>
      <w:r>
        <w:rPr>
          <w:rFonts w:ascii="Theinhardt Light"/>
          <w:i w:val="1"/>
          <w:iCs w:val="1"/>
          <w:sz w:val="24"/>
          <w:szCs w:val="24"/>
          <w:rtl w:val="0"/>
          <w:lang w:val="en-US"/>
        </w:rPr>
        <w:t>After Year Zero</w:t>
      </w:r>
      <w:r>
        <w:rPr>
          <w:rFonts w:ascii="Theinhardt Light"/>
          <w:sz w:val="24"/>
          <w:szCs w:val="24"/>
          <w:rtl w:val="0"/>
          <w:lang w:val="en-US"/>
        </w:rPr>
        <w:t xml:space="preserve"> presents works by selected artists, films, documents and archival material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exploring relations between two distinct political and historical </w:t>
      </w:r>
      <w:r>
        <w:rPr>
          <w:rFonts w:hAnsi="Theinhardt Light" w:hint="default"/>
          <w:sz w:val="24"/>
          <w:szCs w:val="24"/>
          <w:rtl w:val="0"/>
          <w:lang w:val="en-US"/>
        </w:rPr>
        <w:t>“</w:t>
      </w:r>
      <w:r>
        <w:rPr>
          <w:rFonts w:ascii="Theinhardt Light"/>
          <w:sz w:val="24"/>
          <w:szCs w:val="24"/>
          <w:rtl w:val="0"/>
          <w:lang w:val="en-US"/>
        </w:rPr>
        <w:t>frames</w:t>
      </w:r>
      <w:r>
        <w:rPr>
          <w:rFonts w:hAnsi="Theinhardt Light" w:hint="default"/>
          <w:sz w:val="24"/>
          <w:szCs w:val="24"/>
          <w:rtl w:val="0"/>
          <w:lang w:val="en-US"/>
        </w:rPr>
        <w:t xml:space="preserve">” </w:t>
      </w:r>
      <w:r>
        <w:rPr>
          <w:rFonts w:ascii="Theinhardt Light"/>
          <w:sz w:val="24"/>
          <w:szCs w:val="24"/>
          <w:rtl w:val="0"/>
          <w:lang w:val="en-US"/>
        </w:rPr>
        <w:t xml:space="preserve">of the emergent postwar order: the bipolar confrontation dominating the northern hemisphere as it was being divided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by the Iron Curtain, and the rise of the Third World against the backdrop of what the author Richard Wright, in his book-length report from the Bandung Conference in 1955, termed the </w:t>
      </w:r>
      <w:r>
        <w:rPr>
          <w:rFonts w:hAnsi="Theinhardt Light" w:hint="default"/>
          <w:sz w:val="24"/>
          <w:szCs w:val="24"/>
          <w:rtl w:val="0"/>
          <w:lang w:val="en-US"/>
        </w:rPr>
        <w:t>“</w:t>
      </w:r>
      <w:r>
        <w:rPr>
          <w:rFonts w:ascii="Theinhardt Light"/>
          <w:sz w:val="24"/>
          <w:szCs w:val="24"/>
          <w:rtl w:val="0"/>
          <w:lang w:val="en-US"/>
        </w:rPr>
        <w:t>Color Curtain.</w:t>
      </w:r>
      <w:r>
        <w:rPr>
          <w:rFonts w:hAnsi="Theinhardt Light" w:hint="default"/>
          <w:sz w:val="24"/>
          <w:szCs w:val="24"/>
          <w:rtl w:val="0"/>
          <w:lang w:val="en-US"/>
        </w:rPr>
        <w:t>” </w:t>
      </w:r>
      <w:r>
        <w:rPr>
          <w:rFonts w:ascii="Theinhardt Light"/>
          <w:sz w:val="24"/>
          <w:szCs w:val="24"/>
          <w:rtl w:val="0"/>
          <w:lang w:val="en-US"/>
        </w:rPr>
        <w:t xml:space="preserve">The exhibition considers how we can contrast continuities and discontinuities, both in the case of Europe and the West after 1945 and in that of former colonies that asserted their independence in the decades following the defeat of facism. </w:t>
      </w:r>
    </w:p>
    <w:p>
      <w:pPr>
        <w:pStyle w:val="Normalny"/>
        <w:rPr>
          <w:rFonts w:ascii="Theinhardt Light" w:cs="Theinhardt Light" w:hAnsi="Theinhardt Light" w:eastAsia="Theinhardt Light"/>
        </w:rPr>
      </w:pPr>
    </w:p>
    <w:p>
      <w:pPr>
        <w:pStyle w:val="Normalny"/>
        <w:rPr>
          <w:rFonts w:ascii="Theinhardt Light" w:cs="Theinhardt Light" w:hAnsi="Theinhardt Light" w:eastAsia="Theinhardt Light"/>
        </w:rPr>
      </w:pPr>
      <w:r>
        <w:rPr>
          <w:rFonts w:ascii="Theinhardt Light"/>
          <w:sz w:val="24"/>
          <w:szCs w:val="24"/>
          <w:rtl w:val="0"/>
          <w:lang w:val="en-US"/>
        </w:rPr>
        <w:t>The exhibition</w:t>
      </w:r>
      <w:r>
        <w:rPr>
          <w:rFonts w:hAnsi="Theinhardt Light" w:hint="default"/>
          <w:sz w:val="24"/>
          <w:szCs w:val="24"/>
          <w:rtl w:val="0"/>
          <w:lang w:val="en-US"/>
        </w:rPr>
        <w:t> </w:t>
      </w:r>
      <w:r>
        <w:rPr>
          <w:rFonts w:ascii="Theinhardt Light"/>
          <w:sz w:val="24"/>
          <w:szCs w:val="24"/>
          <w:rtl w:val="0"/>
          <w:lang w:val="en-US"/>
        </w:rPr>
        <w:t xml:space="preserve">developed out of a series of workshops and nomadic discussions held in Algiers, Dakar, Johannesburg, Paris, and Brussels under the title </w:t>
      </w:r>
      <w:r>
        <w:rPr>
          <w:rFonts w:ascii="Theinhardt Light"/>
          <w:i w:val="1"/>
          <w:iCs w:val="1"/>
          <w:sz w:val="24"/>
          <w:szCs w:val="24"/>
          <w:rtl w:val="0"/>
          <w:lang w:val="en-US"/>
        </w:rPr>
        <w:t>Matters of Collaboration.</w:t>
      </w:r>
      <w:r>
        <w:rPr>
          <w:rFonts w:ascii="Theinhardt Light"/>
          <w:sz w:val="24"/>
          <w:szCs w:val="24"/>
          <w:rtl w:val="0"/>
          <w:lang w:val="en-US"/>
        </w:rPr>
        <w:t xml:space="preserve"> In the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workshops, dedicated to critically engaging historical and contemporary relations between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Europe and Africa, two radically different aspects of </w:t>
      </w:r>
      <w:r>
        <w:rPr>
          <w:rFonts w:hAnsi="Theinhardt Light" w:hint="default"/>
          <w:sz w:val="24"/>
          <w:szCs w:val="24"/>
          <w:rtl w:val="0"/>
          <w:lang w:val="en-US"/>
        </w:rPr>
        <w:t>“</w:t>
      </w:r>
      <w:r>
        <w:rPr>
          <w:rFonts w:ascii="Theinhardt Light"/>
          <w:sz w:val="24"/>
          <w:szCs w:val="24"/>
          <w:rtl w:val="0"/>
          <w:lang w:val="en-US"/>
        </w:rPr>
        <w:t>collaboration</w:t>
      </w:r>
      <w:r>
        <w:rPr>
          <w:rFonts w:hAnsi="Theinhardt Light" w:hint="default"/>
          <w:sz w:val="24"/>
          <w:szCs w:val="24"/>
          <w:rtl w:val="0"/>
          <w:lang w:val="en-US"/>
        </w:rPr>
        <w:t xml:space="preserve">” </w:t>
      </w:r>
      <w:r>
        <w:rPr>
          <w:rFonts w:ascii="Theinhardt Light"/>
          <w:sz w:val="24"/>
          <w:szCs w:val="24"/>
          <w:rtl w:val="0"/>
          <w:lang w:val="en-US"/>
        </w:rPr>
        <w:t xml:space="preserve">have been explored: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collaboration with an enemy or adversary, and collaboration as the creation of common ground and the making of political imaginaries, as </w:t>
      </w:r>
      <w:r>
        <w:rPr>
          <w:rFonts w:hAnsi="Theinhardt Light" w:hint="default"/>
          <w:sz w:val="24"/>
          <w:szCs w:val="24"/>
          <w:rtl w:val="0"/>
          <w:lang w:val="en-US"/>
        </w:rPr>
        <w:t>“</w:t>
      </w:r>
      <w:r>
        <w:rPr>
          <w:rFonts w:ascii="Theinhardt Light"/>
          <w:sz w:val="24"/>
          <w:szCs w:val="24"/>
          <w:rtl w:val="0"/>
          <w:lang w:val="en-US"/>
        </w:rPr>
        <w:t>working together</w:t>
      </w:r>
      <w:r>
        <w:rPr>
          <w:rFonts w:hAnsi="Theinhardt Light" w:hint="default"/>
          <w:sz w:val="24"/>
          <w:szCs w:val="24"/>
          <w:rtl w:val="0"/>
          <w:lang w:val="en-US"/>
        </w:rPr>
        <w:t xml:space="preserve">” </w:t>
      </w:r>
      <w:r>
        <w:rPr>
          <w:rFonts w:ascii="Theinhardt Light"/>
          <w:sz w:val="24"/>
          <w:szCs w:val="24"/>
          <w:rtl w:val="0"/>
          <w:lang w:val="en-US"/>
        </w:rPr>
        <w:t xml:space="preserve">(in the original sense from Latin, co </w:t>
      </w:r>
      <w:r>
        <w:rPr>
          <w:rFonts w:hAnsi="Theinhardt Light" w:hint="default"/>
          <w:sz w:val="24"/>
          <w:szCs w:val="24"/>
          <w:rtl w:val="0"/>
          <w:lang w:val="en-US"/>
        </w:rPr>
        <w:t xml:space="preserve">– </w:t>
      </w:r>
      <w:r>
        <w:rPr>
          <w:rFonts w:ascii="Theinhardt Light"/>
          <w:sz w:val="24"/>
          <w:szCs w:val="24"/>
          <w:rtl w:val="0"/>
          <w:lang w:val="en-US"/>
        </w:rPr>
        <w:t xml:space="preserve">laborare). The double-edged term </w:t>
      </w:r>
      <w:r>
        <w:rPr>
          <w:rFonts w:hAnsi="Theinhardt Light" w:hint="default"/>
          <w:sz w:val="24"/>
          <w:szCs w:val="24"/>
          <w:rtl w:val="0"/>
          <w:lang w:val="en-US"/>
        </w:rPr>
        <w:t>“</w:t>
      </w:r>
      <w:r>
        <w:rPr>
          <w:rFonts w:ascii="Theinhardt Light"/>
          <w:sz w:val="24"/>
          <w:szCs w:val="24"/>
          <w:rtl w:val="0"/>
          <w:lang w:val="en-US"/>
        </w:rPr>
        <w:t>collaboration</w:t>
      </w:r>
      <w:r>
        <w:rPr>
          <w:rFonts w:hAnsi="Theinhardt Light" w:hint="default"/>
          <w:sz w:val="24"/>
          <w:szCs w:val="24"/>
          <w:rtl w:val="0"/>
          <w:lang w:val="en-US"/>
        </w:rPr>
        <w:t xml:space="preserve">” </w:t>
      </w:r>
      <w:r>
        <w:rPr>
          <w:rFonts w:ascii="Theinhardt Light"/>
          <w:sz w:val="24"/>
          <w:szCs w:val="24"/>
          <w:rtl w:val="0"/>
          <w:lang w:val="en-US"/>
        </w:rPr>
        <w:t>consistently puts into question colonial modernity's</w:t>
      </w:r>
      <w:r>
        <w:rPr>
          <w:rFonts w:hAnsi="Theinhardt Light" w:hint="default"/>
          <w:sz w:val="24"/>
          <w:szCs w:val="24"/>
          <w:rtl w:val="0"/>
          <w:lang w:val="en-US"/>
        </w:rPr>
        <w:t> </w:t>
      </w:r>
      <w:r>
        <w:rPr>
          <w:rFonts w:ascii="Theinhardt Light"/>
          <w:sz w:val="24"/>
          <w:szCs w:val="24"/>
          <w:rtl w:val="0"/>
          <w:lang w:val="en-US"/>
        </w:rPr>
        <w:t>identitarian and</w:t>
      </w:r>
      <w:r>
        <w:rPr>
          <w:rFonts w:hAnsi="Theinhardt Light" w:hint="default"/>
          <w:sz w:val="24"/>
          <w:szCs w:val="24"/>
          <w:rtl w:val="0"/>
          <w:lang w:val="en-US"/>
        </w:rPr>
        <w:t> “</w:t>
      </w:r>
      <w:r>
        <w:rPr>
          <w:rFonts w:ascii="Theinhardt Light"/>
          <w:sz w:val="24"/>
          <w:szCs w:val="24"/>
          <w:rtl w:val="0"/>
          <w:lang w:val="en-US"/>
        </w:rPr>
        <w:t xml:space="preserve">Manichean" logic (Frantz Fanon) and its long afterlives in the present day. The term directs attention instead to a grey zone, characterized by the in-between and by radical asymmetries of power at the same time. </w:t>
      </w:r>
      <w:r>
        <w:rPr>
          <w:rFonts w:hAnsi="Theinhardt Light" w:hint="default"/>
          <w:sz w:val="24"/>
          <w:szCs w:val="24"/>
          <w:rtl w:val="0"/>
          <w:lang w:val="en-US"/>
        </w:rPr>
        <w:t>“</w:t>
      </w:r>
      <w:r>
        <w:rPr>
          <w:rFonts w:ascii="Theinhardt Light"/>
          <w:sz w:val="24"/>
          <w:szCs w:val="24"/>
          <w:rtl w:val="0"/>
          <w:lang w:val="en-US"/>
        </w:rPr>
        <w:t>Collaboration</w:t>
      </w:r>
      <w:r>
        <w:rPr>
          <w:rFonts w:hAnsi="Theinhardt Light" w:hint="default"/>
          <w:sz w:val="24"/>
          <w:szCs w:val="24"/>
          <w:rtl w:val="0"/>
          <w:lang w:val="en-US"/>
        </w:rPr>
        <w:t xml:space="preserve">” </w:t>
      </w:r>
      <w:r>
        <w:rPr>
          <w:rFonts w:ascii="Theinhardt Light"/>
          <w:sz w:val="24"/>
          <w:szCs w:val="24"/>
          <w:rtl w:val="0"/>
          <w:lang w:val="en-US"/>
        </w:rPr>
        <w:t>also draws attention to relations between individuals, and to frameworks and systemic parameters that they undermine or transform.</w:t>
      </w:r>
      <w:r>
        <w:rPr>
          <w:rFonts w:hAnsi="Theinhardt Light" w:hint="default"/>
          <w:sz w:val="24"/>
          <w:szCs w:val="24"/>
          <w:rtl w:val="0"/>
          <w:lang w:val="en-US"/>
        </w:rPr>
        <w:t>  </w:t>
      </w:r>
      <w:r>
        <w:rPr>
          <w:rFonts w:ascii="Theinhardt Light"/>
          <w:sz w:val="24"/>
          <w:szCs w:val="24"/>
          <w:rtl w:val="0"/>
          <w:lang w:val="en-US"/>
        </w:rPr>
        <w:t>The concept, as a way of interrogating the global order of colonial modernity in transformation before and after the Second World War,</w:t>
      </w:r>
      <w:r>
        <w:rPr>
          <w:rFonts w:hAnsi="Theinhardt Light" w:hint="default"/>
          <w:sz w:val="24"/>
          <w:szCs w:val="24"/>
          <w:rtl w:val="0"/>
          <w:lang w:val="en-US"/>
        </w:rPr>
        <w:t>  </w:t>
      </w:r>
      <w:r>
        <w:rPr>
          <w:rFonts w:ascii="Theinhardt Light"/>
          <w:sz w:val="24"/>
          <w:szCs w:val="24"/>
          <w:rtl w:val="0"/>
          <w:lang w:val="en-US"/>
        </w:rPr>
        <w:t>highlights</w:t>
      </w:r>
      <w:r>
        <w:rPr>
          <w:rFonts w:hAnsi="Theinhardt Light" w:hint="default"/>
          <w:sz w:val="24"/>
          <w:szCs w:val="24"/>
          <w:rtl w:val="0"/>
          <w:lang w:val="en-US"/>
        </w:rPr>
        <w:t>  </w:t>
      </w:r>
      <w:r>
        <w:rPr>
          <w:rFonts w:ascii="Theinhardt Light"/>
          <w:sz w:val="24"/>
          <w:szCs w:val="24"/>
          <w:rtl w:val="0"/>
          <w:lang w:val="en-US"/>
        </w:rPr>
        <w:t xml:space="preserve">the degree to which </w:t>
      </w:r>
      <w:r>
        <w:rPr>
          <w:rFonts w:ascii="Theinhardt Light" w:cs="Theinhardt Light" w:hAnsi="Theinhardt Light" w:eastAsia="Theinhardt Light"/>
          <w:sz w:val="24"/>
          <w:szCs w:val="24"/>
          <w:rtl w:val="0"/>
        </w:rPr>
        <w:br w:type="textWrapping"/>
      </w:r>
      <w:r>
        <w:rPr>
          <w:rFonts w:hAnsi="Theinhardt Light" w:hint="default"/>
          <w:sz w:val="24"/>
          <w:szCs w:val="24"/>
          <w:rtl w:val="0"/>
          <w:lang w:val="en-US"/>
        </w:rPr>
        <w:t>“</w:t>
      </w:r>
      <w:r>
        <w:rPr>
          <w:rFonts w:ascii="Theinhardt Light"/>
          <w:sz w:val="24"/>
          <w:szCs w:val="24"/>
          <w:rtl w:val="0"/>
          <w:lang w:val="en-US"/>
        </w:rPr>
        <w:t>modernity</w:t>
      </w:r>
      <w:r>
        <w:rPr>
          <w:rFonts w:hAnsi="Theinhardt Light" w:hint="default"/>
          <w:sz w:val="24"/>
          <w:szCs w:val="24"/>
          <w:rtl w:val="0"/>
          <w:lang w:val="en-US"/>
        </w:rPr>
        <w:t xml:space="preserve">” </w:t>
      </w:r>
      <w:r>
        <w:rPr>
          <w:rFonts w:ascii="Theinhardt Light"/>
          <w:sz w:val="24"/>
          <w:szCs w:val="24"/>
          <w:rtl w:val="0"/>
          <w:lang w:val="en-US"/>
        </w:rPr>
        <w:t xml:space="preserve">has been </w:t>
      </w:r>
      <w:r>
        <w:rPr>
          <w:rFonts w:hAnsi="Theinhardt Light" w:hint="default"/>
          <w:sz w:val="24"/>
          <w:szCs w:val="24"/>
          <w:rtl w:val="0"/>
          <w:lang w:val="en-US"/>
        </w:rPr>
        <w:t>“</w:t>
      </w:r>
      <w:r>
        <w:rPr>
          <w:rFonts w:ascii="Theinhardt Light"/>
          <w:sz w:val="24"/>
          <w:szCs w:val="24"/>
          <w:rtl w:val="0"/>
          <w:lang w:val="en-US"/>
        </w:rPr>
        <w:t>from the start a North-South collaboration</w:t>
      </w:r>
      <w:r>
        <w:rPr>
          <w:rFonts w:hAnsi="Theinhardt Light" w:hint="default"/>
          <w:sz w:val="24"/>
          <w:szCs w:val="24"/>
          <w:rtl w:val="0"/>
          <w:lang w:val="en-US"/>
        </w:rPr>
        <w:t xml:space="preserve">” </w:t>
      </w:r>
      <w:r>
        <w:rPr>
          <w:rFonts w:ascii="Theinhardt Light"/>
          <w:sz w:val="24"/>
          <w:szCs w:val="24"/>
          <w:rtl w:val="0"/>
          <w:lang w:val="en-US"/>
        </w:rPr>
        <w:t>(J.L. &amp; J. Comaroff).</w:t>
      </w:r>
      <w:r>
        <w:rPr>
          <w:rFonts w:hAnsi="Theinhardt Light" w:hint="default"/>
          <w:sz w:val="24"/>
          <w:szCs w:val="24"/>
          <w:rtl w:val="0"/>
          <w:lang w:val="en-US"/>
        </w:rPr>
        <w:t> </w:t>
      </w:r>
    </w:p>
    <w:p>
      <w:pPr>
        <w:pStyle w:val="Normalny"/>
        <w:rPr>
          <w:rFonts w:ascii="Theinhardt Light" w:cs="Theinhardt Light" w:hAnsi="Theinhardt Light" w:eastAsia="Theinhardt Light"/>
        </w:rPr>
      </w:pPr>
    </w:p>
    <w:p>
      <w:pPr>
        <w:pStyle w:val="Normalny"/>
        <w:rPr>
          <w:rFonts w:ascii="Theinhardt Light" w:cs="Theinhardt Light" w:hAnsi="Theinhardt Light" w:eastAsia="Theinhardt Light"/>
        </w:rPr>
      </w:pPr>
      <w:r>
        <w:rPr>
          <w:rFonts w:ascii="Theinhardt Light"/>
          <w:sz w:val="24"/>
          <w:szCs w:val="24"/>
          <w:rtl w:val="0"/>
          <w:lang w:val="en-US"/>
        </w:rPr>
        <w:t xml:space="preserve">An interrogation into the narrative ordering of history reveals battles around the concept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of </w:t>
      </w:r>
      <w:r>
        <w:rPr>
          <w:rFonts w:hAnsi="Theinhardt Light" w:hint="default"/>
          <w:sz w:val="24"/>
          <w:szCs w:val="24"/>
          <w:rtl w:val="0"/>
          <w:lang w:val="en-US"/>
        </w:rPr>
        <w:t>“</w:t>
      </w:r>
      <w:r>
        <w:rPr>
          <w:rFonts w:ascii="Theinhardt Light"/>
          <w:sz w:val="24"/>
          <w:szCs w:val="24"/>
          <w:rtl w:val="0"/>
          <w:lang w:val="en-US"/>
        </w:rPr>
        <w:t>universality</w:t>
      </w:r>
      <w:r>
        <w:rPr>
          <w:rFonts w:hAnsi="Theinhardt Light" w:hint="default"/>
          <w:sz w:val="24"/>
          <w:szCs w:val="24"/>
          <w:rtl w:val="0"/>
          <w:lang w:val="en-US"/>
        </w:rPr>
        <w:t xml:space="preserve">” </w:t>
      </w:r>
      <w:r>
        <w:rPr>
          <w:rFonts w:ascii="Theinhardt Light"/>
          <w:sz w:val="24"/>
          <w:szCs w:val="24"/>
          <w:rtl w:val="0"/>
          <w:lang w:val="en-US"/>
        </w:rPr>
        <w:t xml:space="preserve">as milestones in forging political imaginaries of global order. Anticolonial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movements have long rejected universalist claims of the colonial </w:t>
      </w:r>
      <w:r>
        <w:rPr>
          <w:rFonts w:hAnsi="Theinhardt Light" w:hint="default"/>
          <w:sz w:val="24"/>
          <w:szCs w:val="24"/>
          <w:rtl w:val="0"/>
          <w:lang w:val="en-US"/>
        </w:rPr>
        <w:t>“</w:t>
      </w:r>
      <w:r>
        <w:rPr>
          <w:rFonts w:ascii="Theinhardt Light"/>
          <w:sz w:val="24"/>
          <w:szCs w:val="24"/>
          <w:rtl w:val="0"/>
          <w:lang w:val="en-US"/>
        </w:rPr>
        <w:t>civilizing mission.</w:t>
      </w:r>
      <w:r>
        <w:rPr>
          <w:rFonts w:hAnsi="Theinhardt Light" w:hint="default"/>
          <w:sz w:val="24"/>
          <w:szCs w:val="24"/>
          <w:rtl w:val="0"/>
          <w:lang w:val="en-US"/>
        </w:rPr>
        <w:t xml:space="preserve">” </w:t>
      </w:r>
      <w:r>
        <w:rPr>
          <w:rFonts w:ascii="Theinhardt Light"/>
          <w:sz w:val="24"/>
          <w:szCs w:val="24"/>
          <w:rtl w:val="0"/>
          <w:lang w:val="en-US"/>
        </w:rPr>
        <w:t xml:space="preserve">The </w:t>
      </w:r>
      <w:r>
        <w:rPr>
          <w:rFonts w:hAnsi="Theinhardt Light" w:hint="default"/>
          <w:sz w:val="24"/>
          <w:szCs w:val="24"/>
          <w:rtl w:val="0"/>
          <w:lang w:val="en-US"/>
        </w:rPr>
        <w:t>“</w:t>
      </w:r>
      <w:r>
        <w:rPr>
          <w:rFonts w:ascii="Theinhardt Light"/>
          <w:sz w:val="24"/>
          <w:szCs w:val="24"/>
          <w:rtl w:val="0"/>
          <w:lang w:val="en-US"/>
        </w:rPr>
        <w:t>collapse of civilization</w:t>
      </w:r>
      <w:r>
        <w:rPr>
          <w:rFonts w:hAnsi="Theinhardt Light" w:hint="default"/>
          <w:sz w:val="24"/>
          <w:szCs w:val="24"/>
          <w:rtl w:val="0"/>
          <w:lang w:val="en-US"/>
        </w:rPr>
        <w:t xml:space="preserve">” </w:t>
      </w:r>
      <w:r>
        <w:rPr>
          <w:rFonts w:ascii="Theinhardt Light"/>
          <w:sz w:val="24"/>
          <w:szCs w:val="24"/>
          <w:rtl w:val="0"/>
          <w:lang w:val="en-US"/>
        </w:rPr>
        <w:t xml:space="preserve">in Europe has led not only to the foundation of the United Nations and newly </w:t>
      </w:r>
      <w:r>
        <w:rPr>
          <w:rFonts w:ascii="Theinhardt Light" w:cs="Theinhardt Light" w:hAnsi="Theinhardt Light" w:eastAsia="Theinhardt Light"/>
          <w:sz w:val="24"/>
          <w:szCs w:val="24"/>
          <w:rtl w:val="0"/>
        </w:rPr>
        <w:br w:type="textWrapping"/>
      </w:r>
      <w:r>
        <w:rPr>
          <w:rFonts w:ascii="Theinhardt Light"/>
          <w:sz w:val="24"/>
          <w:szCs w:val="24"/>
          <w:rtl w:val="0"/>
          <w:lang w:val="en-US"/>
        </w:rPr>
        <w:t>inclusive</w:t>
      </w:r>
      <w:r>
        <w:rPr>
          <w:rFonts w:hAnsi="Theinhardt Light" w:hint="default"/>
          <w:sz w:val="24"/>
          <w:szCs w:val="24"/>
          <w:rtl w:val="0"/>
          <w:lang w:val="en-US"/>
        </w:rPr>
        <w:t xml:space="preserve">  </w:t>
      </w:r>
      <w:r>
        <w:rPr>
          <w:rFonts w:ascii="Theinhardt Light"/>
          <w:sz w:val="24"/>
          <w:szCs w:val="24"/>
          <w:rtl w:val="0"/>
          <w:lang w:val="en-US"/>
        </w:rPr>
        <w:t xml:space="preserve">universalist vocabularies on both sides of the Iron Curtain, but also to a reinvigorated critique and re-formulation of the universal from within the space of racial exclusions. </w:t>
      </w:r>
    </w:p>
    <w:p>
      <w:pPr>
        <w:pStyle w:val="Normalny"/>
        <w:rPr>
          <w:rFonts w:ascii="Theinhardt Light" w:cs="Theinhardt Light" w:hAnsi="Theinhardt Light" w:eastAsia="Theinhardt Light"/>
        </w:rPr>
      </w:pPr>
    </w:p>
    <w:p>
      <w:pPr>
        <w:pStyle w:val="Normalny"/>
        <w:rPr>
          <w:rFonts w:ascii="Theinhardt Light" w:cs="Theinhardt Light" w:hAnsi="Theinhardt Light" w:eastAsia="Theinhardt Light"/>
        </w:rPr>
      </w:pPr>
      <w:r>
        <w:rPr>
          <w:rFonts w:ascii="Theinhardt Light"/>
          <w:sz w:val="24"/>
          <w:szCs w:val="24"/>
          <w:rtl w:val="0"/>
          <w:lang w:val="en-US"/>
        </w:rPr>
        <w:t xml:space="preserve">In </w:t>
      </w:r>
      <w:r>
        <w:rPr>
          <w:rFonts w:ascii="Theinhardt Light"/>
          <w:i w:val="1"/>
          <w:iCs w:val="1"/>
          <w:sz w:val="24"/>
          <w:szCs w:val="24"/>
          <w:rtl w:val="0"/>
          <w:lang w:val="en-US"/>
        </w:rPr>
        <w:t>After Year Zero</w:t>
      </w:r>
      <w:r>
        <w:rPr>
          <w:rFonts w:ascii="Theinhardt Light"/>
          <w:sz w:val="24"/>
          <w:szCs w:val="24"/>
          <w:rtl w:val="0"/>
          <w:lang w:val="en-US"/>
        </w:rPr>
        <w:t xml:space="preserve">, the post-1945 struggles are the starting points for an exploration of breaks, new starts, and continuities that </w:t>
      </w:r>
      <w:r>
        <w:rPr>
          <w:rFonts w:hAnsi="Theinhardt Light" w:hint="default"/>
          <w:sz w:val="24"/>
          <w:szCs w:val="24"/>
          <w:rtl w:val="0"/>
          <w:lang w:val="en-US"/>
        </w:rPr>
        <w:t xml:space="preserve">– </w:t>
      </w:r>
      <w:r>
        <w:rPr>
          <w:rFonts w:ascii="Theinhardt Light"/>
          <w:sz w:val="24"/>
          <w:szCs w:val="24"/>
          <w:rtl w:val="0"/>
          <w:lang w:val="en-US"/>
        </w:rPr>
        <w:t xml:space="preserve">both openly and in concealed fashions </w:t>
      </w:r>
      <w:r>
        <w:rPr>
          <w:rFonts w:hAnsi="Theinhardt Light" w:hint="default"/>
          <w:sz w:val="24"/>
          <w:szCs w:val="24"/>
          <w:rtl w:val="0"/>
          <w:lang w:val="en-US"/>
        </w:rPr>
        <w:t xml:space="preserve">– </w:t>
      </w:r>
      <w:r>
        <w:rPr>
          <w:rFonts w:ascii="Theinhardt Light"/>
          <w:sz w:val="24"/>
          <w:szCs w:val="24"/>
          <w:rtl w:val="0"/>
          <w:lang w:val="en-US"/>
        </w:rPr>
        <w:t xml:space="preserve">have determined framework conditions of the New World Order and the architecture of contemporary global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relations and institutions. In the exhibition, these developments are documented in archival-display vitrines and contrasted to the history of Pan-African Congresses organized since 1900 in the lead-up toward independence efforts, and to political alliances including organizations </w:t>
      </w:r>
      <w:r>
        <w:rPr>
          <w:rFonts w:ascii="Theinhardt Light" w:cs="Theinhardt Light" w:hAnsi="Theinhardt Light" w:eastAsia="Theinhardt Light"/>
          <w:sz w:val="24"/>
          <w:szCs w:val="24"/>
          <w:rtl w:val="0"/>
        </w:rPr>
        <w:br w:type="textWrapping"/>
      </w:r>
      <w:r>
        <w:rPr>
          <w:rFonts w:ascii="Theinhardt Light"/>
          <w:sz w:val="24"/>
          <w:szCs w:val="24"/>
          <w:rtl w:val="0"/>
          <w:lang w:val="en-US"/>
        </w:rPr>
        <w:t>of Afro-Asian solidarity and the Non-Aligned Movement.</w:t>
      </w:r>
      <w:r>
        <w:rPr>
          <w:rFonts w:hAnsi="Theinhardt Light" w:hint="default"/>
          <w:sz w:val="24"/>
          <w:szCs w:val="24"/>
          <w:rtl w:val="0"/>
          <w:lang w:val="en-US"/>
        </w:rPr>
        <w:t> </w:t>
      </w:r>
    </w:p>
    <w:p>
      <w:pPr>
        <w:pStyle w:val="Normalny"/>
        <w:rPr>
          <w:rFonts w:ascii="Theinhardt Light" w:cs="Theinhardt Light" w:hAnsi="Theinhardt Light" w:eastAsia="Theinhardt Light"/>
        </w:rPr>
      </w:pPr>
    </w:p>
    <w:p>
      <w:pPr>
        <w:pStyle w:val="Normalny"/>
        <w:rPr>
          <w:rFonts w:ascii="Theinhardt Light" w:cs="Theinhardt Light" w:hAnsi="Theinhardt Light" w:eastAsia="Theinhardt Light"/>
        </w:rPr>
      </w:pPr>
      <w:r>
        <w:rPr>
          <w:rFonts w:ascii="Theinhardt Light"/>
          <w:sz w:val="24"/>
          <w:szCs w:val="24"/>
          <w:rtl w:val="0"/>
          <w:lang w:val="en-US"/>
        </w:rPr>
        <w:t>Among the exhibition's artworks, John Akomfrah</w:t>
      </w:r>
      <w:r>
        <w:rPr>
          <w:rFonts w:hAnsi="Theinhardt Light" w:hint="default"/>
          <w:sz w:val="24"/>
          <w:szCs w:val="24"/>
          <w:rtl w:val="0"/>
          <w:lang w:val="en-US"/>
        </w:rPr>
        <w:t>’</w:t>
      </w:r>
      <w:r>
        <w:rPr>
          <w:rFonts w:ascii="Theinhardt Light"/>
          <w:sz w:val="24"/>
          <w:szCs w:val="24"/>
          <w:rtl w:val="0"/>
          <w:lang w:val="en-US"/>
        </w:rPr>
        <w:t xml:space="preserve">s 2-channel installation </w:t>
      </w:r>
      <w:r>
        <w:rPr>
          <w:rFonts w:ascii="Theinhardt Light"/>
          <w:i w:val="1"/>
          <w:iCs w:val="1"/>
          <w:sz w:val="24"/>
          <w:szCs w:val="24"/>
          <w:rtl w:val="0"/>
          <w:lang w:val="en-US"/>
        </w:rPr>
        <w:t>Transfigured Night</w:t>
      </w:r>
      <w:r>
        <w:rPr>
          <w:rFonts w:hAnsi="Theinhardt Light" w:hint="default"/>
          <w:sz w:val="24"/>
          <w:szCs w:val="24"/>
          <w:rtl w:val="0"/>
          <w:lang w:val="en-US"/>
        </w:rPr>
        <w:t> </w:t>
      </w:r>
      <w:r>
        <w:rPr>
          <w:rFonts w:ascii="Theinhardt Light"/>
          <w:sz w:val="24"/>
          <w:szCs w:val="24"/>
          <w:rtl w:val="0"/>
          <w:lang w:val="en-US"/>
        </w:rPr>
        <w:t xml:space="preserve">is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a visual and auditive montage speculating on the </w:t>
      </w:r>
      <w:r>
        <w:rPr>
          <w:rFonts w:hAnsi="Theinhardt Light" w:hint="default"/>
          <w:sz w:val="24"/>
          <w:szCs w:val="24"/>
          <w:rtl w:val="0"/>
          <w:lang w:val="en-US"/>
        </w:rPr>
        <w:t>“</w:t>
      </w:r>
      <w:r>
        <w:rPr>
          <w:rFonts w:ascii="Theinhardt Light"/>
          <w:sz w:val="24"/>
          <w:szCs w:val="24"/>
          <w:rtl w:val="0"/>
          <w:lang w:val="en-US"/>
        </w:rPr>
        <w:t>narcoleptic</w:t>
      </w:r>
      <w:r>
        <w:rPr>
          <w:rFonts w:hAnsi="Theinhardt Light" w:hint="default"/>
          <w:sz w:val="24"/>
          <w:szCs w:val="24"/>
          <w:rtl w:val="0"/>
          <w:lang w:val="en-US"/>
        </w:rPr>
        <w:t xml:space="preserve">” </w:t>
      </w:r>
      <w:r>
        <w:rPr>
          <w:rFonts w:ascii="Theinhardt Light"/>
          <w:sz w:val="24"/>
          <w:szCs w:val="24"/>
          <w:rtl w:val="0"/>
          <w:lang w:val="en-US"/>
        </w:rPr>
        <w:t xml:space="preserve">relation of the post colony to its </w:t>
      </w:r>
      <w:r>
        <w:rPr>
          <w:rFonts w:ascii="Theinhardt Light" w:cs="Theinhardt Light" w:hAnsi="Theinhardt Light" w:eastAsia="Theinhardt Light"/>
          <w:sz w:val="24"/>
          <w:szCs w:val="24"/>
          <w:rtl w:val="0"/>
        </w:rPr>
        <w:br w:type="textWrapping"/>
      </w:r>
      <w:r>
        <w:rPr>
          <w:rFonts w:ascii="Theinhardt Light"/>
          <w:sz w:val="24"/>
          <w:szCs w:val="24"/>
          <w:rtl w:val="0"/>
          <w:lang w:val="en-US"/>
        </w:rPr>
        <w:t>citizens, departing allegorically from the mystical love poem by German romanticist Richard Dehmel that inspired Arnold Sch</w:t>
      </w:r>
      <w:r>
        <w:rPr>
          <w:rFonts w:hAnsi="Theinhardt Light" w:hint="default"/>
          <w:sz w:val="24"/>
          <w:szCs w:val="24"/>
          <w:rtl w:val="0"/>
          <w:lang w:val="en-US"/>
        </w:rPr>
        <w:t>ö</w:t>
      </w:r>
      <w:r>
        <w:rPr>
          <w:rFonts w:ascii="Theinhardt Light"/>
          <w:sz w:val="24"/>
          <w:szCs w:val="24"/>
          <w:rtl w:val="0"/>
          <w:lang w:val="en-US"/>
        </w:rPr>
        <w:t xml:space="preserve">nberg's eponymous string sextet at the turn of the 20th </w:t>
      </w:r>
      <w:r>
        <w:rPr>
          <w:rFonts w:ascii="Theinhardt Light" w:cs="Theinhardt Light" w:hAnsi="Theinhardt Light" w:eastAsia="Theinhardt Light"/>
          <w:sz w:val="24"/>
          <w:szCs w:val="24"/>
          <w:rtl w:val="0"/>
        </w:rPr>
        <w:br w:type="textWrapping"/>
      </w:r>
      <w:r>
        <w:rPr>
          <w:rFonts w:ascii="Theinhardt Light"/>
          <w:sz w:val="24"/>
          <w:szCs w:val="24"/>
          <w:rtl w:val="0"/>
          <w:lang w:val="en-US"/>
        </w:rPr>
        <w:t>century. Yervant Gianikian and Angela Ricci Lucchi present their work with archival film materials from Fascist Italy</w:t>
      </w:r>
      <w:r>
        <w:rPr>
          <w:rFonts w:hAnsi="Theinhardt Light" w:hint="default"/>
          <w:sz w:val="24"/>
          <w:szCs w:val="24"/>
          <w:rtl w:val="0"/>
          <w:lang w:val="en-US"/>
        </w:rPr>
        <w:t>’</w:t>
      </w:r>
      <w:r>
        <w:rPr>
          <w:rFonts w:ascii="Theinhardt Light"/>
          <w:sz w:val="24"/>
          <w:szCs w:val="24"/>
          <w:rtl w:val="0"/>
          <w:lang w:val="en-US"/>
        </w:rPr>
        <w:t xml:space="preserve">s 1935 invasion of Ethiopia, which has led to their film </w:t>
      </w:r>
      <w:r>
        <w:rPr>
          <w:rFonts w:ascii="Theinhardt Light"/>
          <w:i w:val="1"/>
          <w:iCs w:val="1"/>
          <w:sz w:val="24"/>
          <w:szCs w:val="24"/>
          <w:rtl w:val="0"/>
          <w:lang w:val="en-US"/>
        </w:rPr>
        <w:t>Pays Barbare</w:t>
      </w:r>
      <w:r>
        <w:rPr>
          <w:rFonts w:ascii="Theinhardt Light"/>
          <w:sz w:val="24"/>
          <w:szCs w:val="24"/>
          <w:rtl w:val="0"/>
          <w:lang w:val="en-US"/>
        </w:rPr>
        <w:t xml:space="preserve"> (2013). The Otolith Group presents a work on postage stamps produced in Ghana between 1957 and 1966, assembling them into a </w:t>
      </w:r>
      <w:r>
        <w:rPr>
          <w:rFonts w:hAnsi="Theinhardt Light" w:hint="default"/>
          <w:sz w:val="24"/>
          <w:szCs w:val="24"/>
          <w:rtl w:val="0"/>
          <w:lang w:val="en-US"/>
        </w:rPr>
        <w:t>“</w:t>
      </w:r>
      <w:r>
        <w:rPr>
          <w:rFonts w:ascii="Theinhardt Light"/>
          <w:sz w:val="24"/>
          <w:szCs w:val="24"/>
          <w:rtl w:val="0"/>
          <w:lang w:val="en-US"/>
        </w:rPr>
        <w:t>political calendar</w:t>
      </w:r>
      <w:r>
        <w:rPr>
          <w:rFonts w:hAnsi="Theinhardt Light" w:hint="default"/>
          <w:sz w:val="24"/>
          <w:szCs w:val="24"/>
          <w:rtl w:val="0"/>
          <w:lang w:val="en-US"/>
        </w:rPr>
        <w:t xml:space="preserve">” </w:t>
      </w:r>
      <w:r>
        <w:rPr>
          <w:rFonts w:ascii="Theinhardt Light"/>
          <w:sz w:val="24"/>
          <w:szCs w:val="24"/>
          <w:rtl w:val="0"/>
          <w:lang w:val="en-US"/>
        </w:rPr>
        <w:t xml:space="preserve">of Pan-Africanist imagery. Kader Attia traces Afro-American and African genealogies of blues music. </w:t>
      </w:r>
    </w:p>
    <w:p>
      <w:pPr>
        <w:pStyle w:val="Normalny"/>
        <w:rPr>
          <w:rFonts w:ascii="Theinhardt Light" w:cs="Theinhardt Light" w:hAnsi="Theinhardt Light" w:eastAsia="Theinhardt Light"/>
        </w:rPr>
      </w:pPr>
    </w:p>
    <w:p>
      <w:pPr>
        <w:pStyle w:val="Normalny"/>
        <w:rPr>
          <w:rFonts w:ascii="Theinhardt Light" w:cs="Theinhardt Light" w:hAnsi="Theinhardt Light" w:eastAsia="Theinhardt Light"/>
        </w:rPr>
      </w:pPr>
      <w:r>
        <w:rPr>
          <w:rFonts w:ascii="Theinhardt Light"/>
          <w:i w:val="1"/>
          <w:iCs w:val="1"/>
          <w:sz w:val="24"/>
          <w:szCs w:val="24"/>
          <w:rtl w:val="0"/>
          <w:lang w:val="en-US"/>
        </w:rPr>
        <w:t>After Year Zero</w:t>
      </w:r>
      <w:r>
        <w:rPr>
          <w:rFonts w:ascii="Theinhardt Light"/>
          <w:sz w:val="24"/>
          <w:szCs w:val="24"/>
          <w:rtl w:val="0"/>
          <w:lang w:val="en-US"/>
        </w:rPr>
        <w:t xml:space="preserve"> begins with a short film by Jihan El-Tahri, </w:t>
      </w:r>
      <w:r>
        <w:rPr>
          <w:rFonts w:ascii="Theinhardt Light"/>
          <w:i w:val="1"/>
          <w:iCs w:val="1"/>
          <w:sz w:val="24"/>
          <w:szCs w:val="24"/>
          <w:rtl w:val="0"/>
          <w:lang w:val="en-US"/>
        </w:rPr>
        <w:t>Flag Moments</w:t>
      </w:r>
      <w:r>
        <w:rPr>
          <w:rFonts w:ascii="Theinhardt Light"/>
          <w:sz w:val="24"/>
          <w:szCs w:val="24"/>
          <w:rtl w:val="0"/>
          <w:lang w:val="en-US"/>
        </w:rPr>
        <w:t xml:space="preserve">, that depicts </w:t>
      </w:r>
      <w:r>
        <w:rPr>
          <w:rFonts w:ascii="Theinhardt Light" w:cs="Theinhardt Light" w:hAnsi="Theinhardt Light" w:eastAsia="Theinhardt Light"/>
          <w:sz w:val="24"/>
          <w:szCs w:val="24"/>
          <w:rtl w:val="0"/>
        </w:rPr>
        <w:br w:type="textWrapping"/>
      </w:r>
      <w:r>
        <w:rPr>
          <w:rFonts w:ascii="Theinhardt Light"/>
          <w:sz w:val="24"/>
          <w:szCs w:val="24"/>
          <w:rtl w:val="0"/>
          <w:lang w:val="en-US"/>
        </w:rPr>
        <w:t>independence celebrations across various states in Africa. The film includes a</w:t>
      </w:r>
      <w:r>
        <w:rPr>
          <w:rFonts w:hAnsi="Theinhardt Light" w:hint="default"/>
          <w:sz w:val="24"/>
          <w:szCs w:val="24"/>
          <w:rtl w:val="0"/>
          <w:lang w:val="en-US"/>
        </w:rPr>
        <w:t> </w:t>
      </w:r>
      <w:r>
        <w:rPr>
          <w:rFonts w:ascii="Theinhardt Light"/>
          <w:sz w:val="24"/>
          <w:szCs w:val="24"/>
          <w:rtl w:val="0"/>
          <w:lang w:val="en-US"/>
        </w:rPr>
        <w:t xml:space="preserve">discussion with former ANC spokesperson Jesse Duarte recalling quarrels around seating order for a state </w:t>
      </w:r>
      <w:r>
        <w:rPr>
          <w:rFonts w:ascii="Theinhardt Light" w:cs="Theinhardt Light" w:hAnsi="Theinhardt Light" w:eastAsia="Theinhardt Light"/>
          <w:sz w:val="24"/>
          <w:szCs w:val="24"/>
          <w:rtl w:val="0"/>
        </w:rPr>
        <w:br w:type="textWrapping"/>
      </w:r>
      <w:r>
        <w:rPr>
          <w:rFonts w:ascii="Theinhardt Light"/>
          <w:sz w:val="24"/>
          <w:szCs w:val="24"/>
          <w:rtl w:val="0"/>
          <w:lang w:val="en-US"/>
        </w:rPr>
        <w:t>dinner in 1994</w:t>
      </w:r>
      <w:r>
        <w:rPr>
          <w:rFonts w:hAnsi="Theinhardt Light" w:hint="default"/>
          <w:sz w:val="24"/>
          <w:szCs w:val="24"/>
          <w:rtl w:val="0"/>
          <w:lang w:val="en-US"/>
        </w:rPr>
        <w:t xml:space="preserve">  – </w:t>
      </w:r>
      <w:r>
        <w:rPr>
          <w:rFonts w:ascii="Theinhardt Light"/>
          <w:sz w:val="24"/>
          <w:szCs w:val="24"/>
          <w:rtl w:val="0"/>
          <w:lang w:val="en-US"/>
        </w:rPr>
        <w:t>an official event commemorating the end of apartheid. It may seem that African anticolonial aspirations had finally been fulfilled throughout the continent, coming full circle from the first Pan-African Congress, in 1900. Yet the state dinner also symbolizes how an exit from one frame is not necessarily a step into fresh, blank territory.</w:t>
      </w:r>
      <w:r>
        <w:rPr>
          <w:rFonts w:hAnsi="Theinhardt Light" w:hint="default"/>
          <w:sz w:val="24"/>
          <w:szCs w:val="24"/>
          <w:rtl w:val="0"/>
          <w:lang w:val="en-US"/>
        </w:rPr>
        <w:t> </w:t>
      </w:r>
    </w:p>
    <w:p>
      <w:pPr>
        <w:pStyle w:val="Normalny"/>
        <w:rPr>
          <w:rFonts w:ascii="Theinhardt Light" w:cs="Theinhardt Light" w:hAnsi="Theinhardt Light" w:eastAsia="Theinhardt Light"/>
        </w:rPr>
      </w:pPr>
    </w:p>
    <w:p>
      <w:pPr>
        <w:pStyle w:val="Normalny"/>
        <w:rPr>
          <w:rFonts w:ascii="Theinhardt Light" w:cs="Theinhardt Light" w:hAnsi="Theinhardt Light" w:eastAsia="Theinhardt Light"/>
        </w:rPr>
      </w:pPr>
      <w:r>
        <w:rPr>
          <w:rFonts w:ascii="Theinhardt Light"/>
          <w:sz w:val="24"/>
          <w:szCs w:val="24"/>
          <w:rtl w:val="0"/>
          <w:lang w:val="en-US"/>
        </w:rPr>
        <w:t xml:space="preserve">The exhibition is enlarged at the Museum of Modern Art in Warsaw from the Berlin edition of </w:t>
      </w:r>
      <w:r>
        <w:rPr>
          <w:rFonts w:ascii="Theinhardt Light" w:cs="Theinhardt Light" w:hAnsi="Theinhardt Light" w:eastAsia="Theinhardt Light"/>
          <w:sz w:val="24"/>
          <w:szCs w:val="24"/>
          <w:rtl w:val="0"/>
        </w:rPr>
        <w:br w:type="textWrapping"/>
      </w:r>
      <w:r>
        <w:rPr>
          <w:rFonts w:ascii="Theinhardt Light"/>
          <w:i w:val="1"/>
          <w:iCs w:val="1"/>
          <w:sz w:val="24"/>
          <w:szCs w:val="24"/>
          <w:rtl w:val="0"/>
          <w:lang w:val="en-US"/>
        </w:rPr>
        <w:t>After Year Zero</w:t>
      </w:r>
      <w:r>
        <w:rPr>
          <w:rFonts w:ascii="Theinhardt Light"/>
          <w:sz w:val="24"/>
          <w:szCs w:val="24"/>
          <w:rtl w:val="0"/>
          <w:lang w:val="en-US"/>
        </w:rPr>
        <w:t xml:space="preserve">, which had been co-curated by the artists and was based largely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on commissioned film installations. The diversity of artistic media range from painting, with two works by Daniel Kojo-Schrade from his </w:t>
      </w:r>
      <w:r>
        <w:rPr>
          <w:rFonts w:ascii="Theinhardt Light"/>
          <w:i w:val="1"/>
          <w:iCs w:val="1"/>
          <w:sz w:val="24"/>
          <w:szCs w:val="24"/>
          <w:rtl w:val="0"/>
          <w:lang w:val="en-US"/>
        </w:rPr>
        <w:t>Afronauts</w:t>
      </w:r>
      <w:r>
        <w:rPr>
          <w:rFonts w:ascii="Theinhardt Light"/>
          <w:sz w:val="24"/>
          <w:szCs w:val="24"/>
          <w:rtl w:val="0"/>
          <w:lang w:val="en-US"/>
        </w:rPr>
        <w:t xml:space="preserve"> series, and photography including  Kiluanji Kia Henda's triptych </w:t>
      </w:r>
      <w:r>
        <w:rPr>
          <w:rFonts w:ascii="Theinhardt Light"/>
          <w:i w:val="1"/>
          <w:iCs w:val="1"/>
          <w:sz w:val="24"/>
          <w:szCs w:val="24"/>
          <w:rtl w:val="0"/>
          <w:lang w:val="en-US"/>
        </w:rPr>
        <w:t>Redefining the Power</w:t>
      </w:r>
      <w:r>
        <w:rPr>
          <w:rFonts w:ascii="Theinhardt Light"/>
          <w:sz w:val="24"/>
          <w:szCs w:val="24"/>
          <w:rtl w:val="0"/>
          <w:lang w:val="en-US"/>
        </w:rPr>
        <w:t xml:space="preserve">, which plays with the power of representation </w:t>
      </w:r>
      <w:r>
        <w:rPr>
          <w:rFonts w:ascii="Theinhardt Light" w:cs="Theinhardt Light" w:hAnsi="Theinhardt Light" w:eastAsia="Theinhardt Light"/>
          <w:sz w:val="24"/>
          <w:szCs w:val="24"/>
          <w:rtl w:val="0"/>
        </w:rPr>
        <w:br w:type="textWrapping"/>
      </w:r>
      <w:r>
        <w:rPr>
          <w:rFonts w:ascii="Theinhardt Light"/>
          <w:sz w:val="24"/>
          <w:szCs w:val="24"/>
          <w:rtl w:val="0"/>
          <w:lang w:val="en-US"/>
        </w:rPr>
        <w:t>in appropriating monumental leftovers of the colonial past. The works of these two artists can be seen as two line of flights out of memophilia toward a future that must be invented, rather than awaited.</w:t>
      </w:r>
    </w:p>
    <w:p>
      <w:pPr>
        <w:pStyle w:val="Normalny"/>
        <w:rPr>
          <w:rFonts w:ascii="Theinhardt Regular" w:cs="Theinhardt Regular" w:hAnsi="Theinhardt Regular" w:eastAsia="Theinhardt Regular"/>
        </w:rPr>
      </w:pPr>
    </w:p>
    <w:p>
      <w:pPr>
        <w:pStyle w:val="Normalny"/>
        <w:rPr>
          <w:rFonts w:ascii="Theinhardt Light" w:cs="Theinhardt Light" w:hAnsi="Theinhardt Light" w:eastAsia="Theinhardt Light"/>
        </w:rPr>
      </w:pPr>
      <w:r>
        <w:rPr>
          <w:rFonts w:ascii="Theinhardt Light"/>
          <w:sz w:val="24"/>
          <w:szCs w:val="24"/>
          <w:rtl w:val="0"/>
          <w:lang w:val="en-US"/>
        </w:rPr>
        <w:t xml:space="preserve">Exhibition participants include: John Akomfrah, Kader Attia, Balufu Bakupa-Kanyinda, Kudzanai Chiurai, Jihan El-Tahri, Theo Eshetu, Yervant Gianikian and Angela Ricci Lucchi, Ruy Guerra, </w:t>
      </w:r>
      <w:r>
        <w:rPr>
          <w:rFonts w:ascii="Theinhardt Light" w:cs="Theinhardt Light" w:hAnsi="Theinhardt Light" w:eastAsia="Theinhardt Light"/>
          <w:sz w:val="24"/>
          <w:szCs w:val="24"/>
          <w:rtl w:val="0"/>
        </w:rPr>
        <w:br w:type="textWrapping"/>
      </w:r>
      <w:r>
        <w:rPr>
          <w:rFonts w:ascii="Theinhardt Light"/>
          <w:sz w:val="24"/>
          <w:szCs w:val="24"/>
          <w:rtl w:val="0"/>
          <w:lang w:val="en-US"/>
        </w:rPr>
        <w:t>Walter Heynowski and Gerhard Scheumann, Kiluanji Kia Henda, Ma</w:t>
      </w:r>
      <w:r>
        <w:rPr>
          <w:rFonts w:hAnsi="Theinhardt Light" w:hint="default"/>
          <w:sz w:val="24"/>
          <w:szCs w:val="24"/>
          <w:rtl w:val="0"/>
          <w:lang w:val="en-US"/>
        </w:rPr>
        <w:t>ł</w:t>
      </w:r>
      <w:r>
        <w:rPr>
          <w:rFonts w:ascii="Theinhardt Light"/>
          <w:sz w:val="24"/>
          <w:szCs w:val="24"/>
          <w:rtl w:val="0"/>
          <w:lang w:val="en-US"/>
        </w:rPr>
        <w:t xml:space="preserve">gorzata Mazurek, </w:t>
      </w:r>
      <w:r>
        <w:rPr>
          <w:rFonts w:ascii="Theinhardt Light" w:cs="Theinhardt Light" w:hAnsi="Theinhardt Light" w:eastAsia="Theinhardt Light"/>
          <w:sz w:val="24"/>
          <w:szCs w:val="24"/>
          <w:rtl w:val="0"/>
          <w:lang w:val="en-US"/>
        </w:rPr>
        <w:br w:type="textWrapping"/>
      </w:r>
      <w:r>
        <w:rPr>
          <w:rFonts w:ascii="Theinhardt Light"/>
          <w:sz w:val="24"/>
          <w:szCs w:val="24"/>
          <w:rtl w:val="0"/>
          <w:lang w:val="en-US"/>
        </w:rPr>
        <w:t>Sana na N</w:t>
      </w:r>
      <w:r>
        <w:rPr>
          <w:rFonts w:hAnsi="Theinhardt Light" w:hint="default"/>
          <w:sz w:val="24"/>
          <w:szCs w:val="24"/>
          <w:rtl w:val="0"/>
          <w:lang w:val="en-US"/>
        </w:rPr>
        <w:t>’</w:t>
      </w:r>
      <w:r>
        <w:rPr>
          <w:rFonts w:ascii="Theinhardt Light"/>
          <w:sz w:val="24"/>
          <w:szCs w:val="24"/>
          <w:rtl w:val="0"/>
          <w:lang w:val="en-US"/>
        </w:rPr>
        <w:t xml:space="preserve">Hada, Daniel Kojo Schrade, Yann Le Masson and Olga Poliakoff, </w:t>
      </w:r>
      <w:r>
        <w:rPr>
          <w:rFonts w:hAnsi="Theinhardt Light" w:hint="default"/>
          <w:sz w:val="24"/>
          <w:szCs w:val="24"/>
          <w:rtl w:val="0"/>
          <w:lang w:val="en-US"/>
        </w:rPr>
        <w:t>Ł</w:t>
      </w:r>
      <w:r>
        <w:rPr>
          <w:rFonts w:ascii="Theinhardt Light"/>
          <w:sz w:val="24"/>
          <w:szCs w:val="24"/>
          <w:rtl w:val="0"/>
          <w:lang w:val="en-US"/>
        </w:rPr>
        <w:t xml:space="preserve">ukasz Stanek, </w:t>
      </w:r>
      <w:r>
        <w:rPr>
          <w:rFonts w:ascii="Theinhardt Light" w:cs="Theinhardt Light" w:hAnsi="Theinhardt Light" w:eastAsia="Theinhardt Light"/>
          <w:rtl w:val="0"/>
          <w:lang w:val="en-US"/>
        </w:rPr>
        <w:br w:type="textWrapping"/>
      </w:r>
      <w:r>
        <w:rPr>
          <w:rFonts w:ascii="Theinhardt Light"/>
          <w:sz w:val="24"/>
          <w:szCs w:val="24"/>
          <w:rtl w:val="0"/>
          <w:lang w:val="en-US"/>
        </w:rPr>
        <w:t>Micha</w:t>
      </w:r>
      <w:r>
        <w:rPr>
          <w:rFonts w:hAnsi="Theinhardt Light" w:hint="default"/>
          <w:sz w:val="24"/>
          <w:szCs w:val="24"/>
          <w:rtl w:val="0"/>
          <w:lang w:val="en-US"/>
        </w:rPr>
        <w:t xml:space="preserve">ł </w:t>
      </w:r>
      <w:r>
        <w:rPr>
          <w:rFonts w:ascii="Theinhardt Light"/>
          <w:sz w:val="24"/>
          <w:szCs w:val="24"/>
          <w:rtl w:val="0"/>
          <w:lang w:val="en-US"/>
        </w:rPr>
        <w:t>Sutowski (Institute for Advanced Study), Kidlat Tahimik, Adamu Tesfaw, The Otolith Group, Travelling Communiqu</w:t>
      </w:r>
      <w:r>
        <w:rPr>
          <w:rFonts w:hAnsi="Theinhardt Light" w:hint="default"/>
          <w:sz w:val="24"/>
          <w:szCs w:val="24"/>
          <w:rtl w:val="0"/>
          <w:lang w:val="en-US"/>
        </w:rPr>
        <w:t>é</w:t>
      </w:r>
      <w:r>
        <w:rPr>
          <w:rFonts w:ascii="Theinhardt Light"/>
          <w:sz w:val="24"/>
          <w:szCs w:val="24"/>
          <w:rtl w:val="0"/>
          <w:lang w:val="en-US"/>
        </w:rPr>
        <w:t xml:space="preserve">, Visionary Archive.  </w:t>
      </w:r>
    </w:p>
    <w:p>
      <w:pPr>
        <w:pStyle w:val="Normalny"/>
        <w:rPr>
          <w:rFonts w:ascii="Theinhardt Regular" w:cs="Theinhardt Regular" w:hAnsi="Theinhardt Regular" w:eastAsia="Theinhardt Regular"/>
          <w:sz w:val="22"/>
          <w:szCs w:val="22"/>
        </w:rPr>
      </w:pPr>
    </w:p>
    <w:p>
      <w:pPr>
        <w:pStyle w:val="Normalny"/>
        <w:rPr>
          <w:rFonts w:ascii="Theinhardt Regular" w:cs="Theinhardt Regular" w:hAnsi="Theinhardt Regular" w:eastAsia="Theinhardt Regular"/>
          <w:sz w:val="22"/>
          <w:szCs w:val="22"/>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Regular" w:cs="Theinhardt Regular" w:hAnsi="Theinhardt Regular" w:eastAsia="Theinhardt Regular"/>
          <w:sz w:val="24"/>
          <w:szCs w:val="24"/>
        </w:rPr>
      </w:pPr>
      <w:r>
        <w:rPr>
          <w:rFonts w:ascii="Theinhardt Light"/>
          <w:i w:val="1"/>
          <w:iCs w:val="1"/>
          <w:sz w:val="24"/>
          <w:szCs w:val="24"/>
          <w:rtl w:val="0"/>
          <w:lang w:val="en-US"/>
        </w:rPr>
        <w:t>After Year Zero</w:t>
      </w:r>
      <w:r>
        <w:rPr>
          <w:rFonts w:ascii="Theinhardt Light"/>
          <w:sz w:val="24"/>
          <w:szCs w:val="24"/>
          <w:rtl w:val="0"/>
          <w:lang w:val="en-US"/>
        </w:rPr>
        <w:t xml:space="preserve"> is a production of Haus der Kulturen der Welt and Museum of Modern Art in Warsaw. The project is based on a series of workshops held under the title </w:t>
      </w:r>
      <w:r>
        <w:rPr>
          <w:rFonts w:ascii="Theinhardt Light"/>
          <w:i w:val="1"/>
          <w:iCs w:val="1"/>
          <w:sz w:val="24"/>
          <w:szCs w:val="24"/>
          <w:rtl w:val="0"/>
          <w:lang w:val="en-US"/>
        </w:rPr>
        <w:t>Matters of Collaboration</w:t>
      </w:r>
      <w:r>
        <w:rPr>
          <w:rFonts w:ascii="Theinhardt Light"/>
          <w:sz w:val="24"/>
          <w:szCs w:val="24"/>
          <w:rtl w:val="0"/>
          <w:lang w:val="en-US"/>
        </w:rPr>
        <w:t xml:space="preserve"> in 2012 in Algiers, Dakar, Paris, and Johannesburg in cooperation with the Goethe-Institut in Brussels and with funding from the Excellence Initiative of the Goethe-Institut.</w:t>
      </w:r>
      <w:r>
        <w:rPr>
          <w:rFonts w:ascii="Theinhardt Regular"/>
          <w:sz w:val="24"/>
          <w:szCs w:val="24"/>
          <w:rtl w:val="0"/>
          <w:lang w:val="en-US"/>
        </w:rPr>
        <w:t xml:space="preserve"> </w:t>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Regular" w:cs="Theinhardt Regular" w:hAnsi="Theinhardt Regular" w:eastAsia="Theinhardt Regular"/>
          <w:sz w:val="24"/>
          <w:szCs w:val="24"/>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Regular" w:cs="Theinhardt Regular" w:hAnsi="Theinhardt Regular" w:eastAsia="Theinhardt Regular"/>
          <w:sz w:val="24"/>
          <w:szCs w:val="24"/>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Regular" w:cs="Theinhardt Regular" w:hAnsi="Theinhardt Regular" w:eastAsia="Theinhardt Regular"/>
          <w:sz w:val="24"/>
          <w:szCs w:val="24"/>
        </w:rPr>
      </w:pP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sz w:val="24"/>
          <w:szCs w:val="24"/>
        </w:rPr>
      </w:pPr>
      <w:r>
        <w:rPr>
          <w:rFonts w:ascii="MuseumSztukiNovo5-SemiBold"/>
          <w:sz w:val="24"/>
          <w:szCs w:val="24"/>
          <w:rtl w:val="0"/>
        </w:rPr>
        <w:t>Partners</w:t>
      </w:r>
      <w:r>
        <w:rPr>
          <w:rFonts w:ascii="MuseumSztukiNovo5-SemiBold" w:cs="MuseumSztukiNovo5-SemiBold" w:hAnsi="MuseumSztukiNovo5-SemiBold" w:eastAsia="MuseumSztukiNovo5-SemiBold"/>
          <w:sz w:val="24"/>
          <w:szCs w:val="24"/>
        </w:rPr>
        <w:drawing>
          <wp:anchor distT="152400" distB="152400" distL="152400" distR="152400" simplePos="0" relativeHeight="251660288" behindDoc="0" locked="0" layoutInCell="1" allowOverlap="1">
            <wp:simplePos x="0" y="0"/>
            <wp:positionH relativeFrom="page">
              <wp:posOffset>704940</wp:posOffset>
            </wp:positionH>
            <wp:positionV relativeFrom="line">
              <wp:posOffset>170395</wp:posOffset>
            </wp:positionV>
            <wp:extent cx="1500197" cy="629332"/>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5">
                      <a:extLst/>
                    </a:blip>
                    <a:stretch>
                      <a:fillRect/>
                    </a:stretch>
                  </pic:blipFill>
                  <pic:spPr>
                    <a:xfrm>
                      <a:off x="0" y="0"/>
                      <a:ext cx="1500197" cy="629332"/>
                    </a:xfrm>
                    <a:prstGeom prst="rect">
                      <a:avLst/>
                    </a:prstGeom>
                    <a:ln w="12700" cap="flat">
                      <a:noFill/>
                      <a:miter lim="400000"/>
                    </a:ln>
                    <a:effectLst/>
                  </pic:spPr>
                </pic:pic>
              </a:graphicData>
            </a:graphic>
          </wp:anchor>
        </w:drawing>
      </w:r>
      <w:r>
        <w:rPr>
          <w:rFonts w:ascii="MuseumSztukiNovo5-SemiBold" w:cs="MuseumSztukiNovo5-SemiBold" w:hAnsi="MuseumSztukiNovo5-SemiBold" w:eastAsia="MuseumSztukiNovo5-SemiBold"/>
          <w:sz w:val="24"/>
          <w:szCs w:val="24"/>
        </w:rPr>
        <w:drawing>
          <wp:anchor distT="152400" distB="152400" distL="152400" distR="152400" simplePos="0" relativeHeight="251662336" behindDoc="0" locked="0" layoutInCell="1" allowOverlap="1">
            <wp:simplePos x="0" y="0"/>
            <wp:positionH relativeFrom="page">
              <wp:posOffset>2533738</wp:posOffset>
            </wp:positionH>
            <wp:positionV relativeFrom="line">
              <wp:posOffset>246595</wp:posOffset>
            </wp:positionV>
            <wp:extent cx="1641820" cy="767992"/>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pic:nvPicPr>
                  <pic:blipFill>
                    <a:blip r:embed="rId6">
                      <a:extLst/>
                    </a:blip>
                    <a:stretch>
                      <a:fillRect/>
                    </a:stretch>
                  </pic:blipFill>
                  <pic:spPr>
                    <a:xfrm>
                      <a:off x="0" y="0"/>
                      <a:ext cx="1641820" cy="767992"/>
                    </a:xfrm>
                    <a:prstGeom prst="rect">
                      <a:avLst/>
                    </a:prstGeom>
                    <a:ln w="12700" cap="flat">
                      <a:noFill/>
                      <a:miter lim="400000"/>
                    </a:ln>
                    <a:effectLst/>
                  </pic:spPr>
                </pic:pic>
              </a:graphicData>
            </a:graphic>
          </wp:anchor>
        </w:drawing>
      </w:r>
      <w:r>
        <w:rPr>
          <w:rFonts w:ascii="MuseumSztukiNovo5-SemiBold" w:cs="MuseumSztukiNovo5-SemiBold" w:hAnsi="MuseumSztukiNovo5-SemiBold" w:eastAsia="MuseumSztukiNovo5-SemiBold"/>
          <w:sz w:val="24"/>
          <w:szCs w:val="24"/>
        </w:rPr>
        <w:drawing>
          <wp:anchor distT="152400" distB="152400" distL="152400" distR="152400" simplePos="0" relativeHeight="251661312" behindDoc="0" locked="0" layoutInCell="1" allowOverlap="1">
            <wp:simplePos x="0" y="0"/>
            <wp:positionH relativeFrom="page">
              <wp:posOffset>4474298</wp:posOffset>
            </wp:positionH>
            <wp:positionV relativeFrom="line">
              <wp:posOffset>272441</wp:posOffset>
            </wp:positionV>
            <wp:extent cx="2232763" cy="553508"/>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pic:nvPicPr>
                  <pic:blipFill>
                    <a:blip r:embed="rId7">
                      <a:extLst/>
                    </a:blip>
                    <a:stretch>
                      <a:fillRect/>
                    </a:stretch>
                  </pic:blipFill>
                  <pic:spPr>
                    <a:xfrm>
                      <a:off x="0" y="0"/>
                      <a:ext cx="2232763" cy="553508"/>
                    </a:xfrm>
                    <a:prstGeom prst="rect">
                      <a:avLst/>
                    </a:prstGeom>
                    <a:ln w="12700" cap="flat">
                      <a:noFill/>
                      <a:miter lim="400000"/>
                    </a:ln>
                    <a:effectLst/>
                  </pic:spPr>
                </pic:pic>
              </a:graphicData>
            </a:graphic>
          </wp:anchor>
        </w:drawing>
      </w:r>
      <w:r>
        <w:rPr>
          <w:rFonts w:ascii="MuseumSztukiNovo5-SemiBold" w:cs="MuseumSztukiNovo5-SemiBold" w:hAnsi="MuseumSztukiNovo5-SemiBold" w:eastAsia="MuseumSztukiNovo5-SemiBold"/>
          <w:sz w:val="24"/>
          <w:szCs w:val="24"/>
        </w:rPr>
        <w:drawing>
          <wp:anchor distT="152400" distB="152400" distL="152400" distR="152400" simplePos="0" relativeHeight="251663360" behindDoc="0" locked="0" layoutInCell="1" allowOverlap="1">
            <wp:simplePos x="0" y="0"/>
            <wp:positionH relativeFrom="page">
              <wp:posOffset>713740</wp:posOffset>
            </wp:positionH>
            <wp:positionV relativeFrom="line">
              <wp:posOffset>1261108</wp:posOffset>
            </wp:positionV>
            <wp:extent cx="1720190" cy="791759"/>
            <wp:effectExtent l="0" t="0" r="0" b="0"/>
            <wp:wrapThrough wrapText="bothSides" distL="152400" distR="15240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jpeg"/>
                    <pic:cNvPicPr/>
                  </pic:nvPicPr>
                  <pic:blipFill>
                    <a:blip r:embed="rId8">
                      <a:extLst/>
                    </a:blip>
                    <a:stretch>
                      <a:fillRect/>
                    </a:stretch>
                  </pic:blipFill>
                  <pic:spPr>
                    <a:xfrm>
                      <a:off x="0" y="0"/>
                      <a:ext cx="1720190" cy="791759"/>
                    </a:xfrm>
                    <a:prstGeom prst="rect">
                      <a:avLst/>
                    </a:prstGeom>
                    <a:ln w="12700" cap="flat">
                      <a:noFill/>
                      <a:miter lim="400000"/>
                    </a:ln>
                    <a:effectLst/>
                  </pic:spPr>
                </pic:pic>
              </a:graphicData>
            </a:graphic>
          </wp:anchor>
        </w:drawing>
      </w:r>
    </w:p>
    <w:p>
      <w:pPr>
        <w:pStyle w:val="Treść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inhardt Light" w:cs="Theinhardt Light" w:hAnsi="Theinhardt Light" w:eastAsia="Theinhardt Light"/>
          <w:sz w:val="24"/>
          <w:szCs w:val="24"/>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rFonts w:ascii="MuseumSztukiNovo5-SemiBold" w:cs="MuseumSztukiNovo5-SemiBold" w:hAnsi="MuseumSztukiNovo5-SemiBold" w:eastAsia="MuseumSztukiNovo5-SemiBold"/>
          <w:sz w:val="22"/>
          <w:szCs w:val="22"/>
          <w:rtl w:val="0"/>
        </w:rPr>
      </w:pPr>
    </w:p>
    <w:p>
      <w:pPr>
        <w:pStyle w:val="Treść A"/>
        <w:rPr>
          <w:rFonts w:ascii="MuseumSztukiNovo5-SemiBold" w:cs="MuseumSztukiNovo5-SemiBold" w:hAnsi="MuseumSztukiNovo5-SemiBold" w:eastAsia="MuseumSztukiNovo5-SemiBold"/>
          <w:sz w:val="22"/>
          <w:szCs w:val="22"/>
          <w:rtl w:val="0"/>
        </w:rPr>
      </w:pPr>
    </w:p>
    <w:p>
      <w:pPr>
        <w:pStyle w:val="Treść A"/>
        <w:rPr>
          <w:rFonts w:ascii="MuseumSztukiNovo5-SemiBold" w:cs="MuseumSztukiNovo5-SemiBold" w:hAnsi="MuseumSztukiNovo5-SemiBold" w:eastAsia="MuseumSztukiNovo5-SemiBold"/>
          <w:sz w:val="24"/>
          <w:szCs w:val="24"/>
        </w:rPr>
      </w:pPr>
      <w:r>
        <w:rPr>
          <w:rFonts w:ascii="MuseumSztukiNovo5-SemiBold"/>
          <w:sz w:val="24"/>
          <w:szCs w:val="24"/>
          <w:rtl w:val="0"/>
        </w:rPr>
        <w:t>Media partners</w:t>
      </w:r>
    </w:p>
    <w:p>
      <w:pPr>
        <w:pStyle w:val="Treść A"/>
        <w:rPr>
          <w:rFonts w:ascii="MuseumSztukiNovo5-SemiBold" w:cs="MuseumSztukiNovo5-SemiBold" w:hAnsi="MuseumSztukiNovo5-SemiBold" w:eastAsia="MuseumSztukiNovo5-SemiBold"/>
          <w:sz w:val="24"/>
          <w:szCs w:val="24"/>
        </w:rPr>
      </w:pPr>
    </w:p>
    <w:p>
      <w:pPr>
        <w:pStyle w:val="Treść A"/>
        <w:rPr>
          <w:rFonts w:ascii="MuseumSztukiNovo5-SemiBold" w:cs="MuseumSztukiNovo5-SemiBold" w:hAnsi="MuseumSztukiNovo5-SemiBold" w:eastAsia="MuseumSztukiNovo5-SemiBold"/>
          <w:sz w:val="24"/>
          <w:szCs w:val="24"/>
        </w:rPr>
      </w:pPr>
    </w:p>
    <w:p>
      <w:pPr>
        <w:pStyle w:val="Treść A"/>
        <w:rPr>
          <w:rFonts w:ascii="MuseumSztukiNovo5-SemiBold" w:cs="MuseumSztukiNovo5-SemiBold" w:hAnsi="MuseumSztukiNovo5-SemiBold" w:eastAsia="MuseumSztukiNovo5-SemiBold"/>
          <w:sz w:val="24"/>
          <w:szCs w:val="24"/>
        </w:rPr>
      </w:pPr>
      <w:r>
        <w:rPr>
          <w:rFonts w:ascii="MuseumSztukiNovo5-SemiBold" w:cs="MuseumSztukiNovo5-SemiBold" w:hAnsi="MuseumSztukiNovo5-SemiBold" w:eastAsia="MuseumSztukiNovo5-SemiBold"/>
          <w:sz w:val="24"/>
          <w:szCs w:val="24"/>
        </w:rPr>
        <w:drawing>
          <wp:anchor distT="152400" distB="152400" distL="152400" distR="152400" simplePos="0" relativeHeight="251664384" behindDoc="0" locked="0" layoutInCell="1" allowOverlap="1">
            <wp:simplePos x="0" y="0"/>
            <wp:positionH relativeFrom="margin">
              <wp:posOffset>-6349</wp:posOffset>
            </wp:positionH>
            <wp:positionV relativeFrom="line">
              <wp:posOffset>105409</wp:posOffset>
            </wp:positionV>
            <wp:extent cx="1394500" cy="389374"/>
            <wp:effectExtent l="0" t="0" r="0" b="0"/>
            <wp:wrapThrough wrapText="bothSides" distL="152400" distR="152400">
              <wp:wrapPolygon edited="1">
                <wp:start x="0" y="0"/>
                <wp:lineTo x="0" y="21600"/>
                <wp:lineTo x="21600" y="21600"/>
                <wp:lineTo x="2160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1. Zwierciadąo Magazyn.png"/>
                    <pic:cNvPicPr/>
                  </pic:nvPicPr>
                  <pic:blipFill>
                    <a:blip r:embed="rId9">
                      <a:extLst/>
                    </a:blip>
                    <a:stretch>
                      <a:fillRect/>
                    </a:stretch>
                  </pic:blipFill>
                  <pic:spPr>
                    <a:xfrm>
                      <a:off x="0" y="0"/>
                      <a:ext cx="1394500" cy="389374"/>
                    </a:xfrm>
                    <a:prstGeom prst="rect">
                      <a:avLst/>
                    </a:prstGeom>
                    <a:ln w="12700" cap="flat">
                      <a:noFill/>
                      <a:miter lim="400000"/>
                    </a:ln>
                    <a:effectLst/>
                  </pic:spPr>
                </pic:pic>
              </a:graphicData>
            </a:graphic>
          </wp:anchor>
        </w:drawing>
      </w:r>
      <w:r>
        <w:rPr>
          <w:rFonts w:ascii="MuseumSztukiNovo5-SemiBold" w:cs="MuseumSztukiNovo5-SemiBold" w:hAnsi="MuseumSztukiNovo5-SemiBold" w:eastAsia="MuseumSztukiNovo5-SemiBold"/>
          <w:sz w:val="24"/>
          <w:szCs w:val="24"/>
        </w:rPr>
        <w:drawing>
          <wp:anchor distT="152400" distB="152400" distL="152400" distR="152400" simplePos="0" relativeHeight="251665408" behindDoc="0" locked="0" layoutInCell="1" allowOverlap="1">
            <wp:simplePos x="0" y="0"/>
            <wp:positionH relativeFrom="margin">
              <wp:posOffset>1477817</wp:posOffset>
            </wp:positionH>
            <wp:positionV relativeFrom="line">
              <wp:posOffset>143509</wp:posOffset>
            </wp:positionV>
            <wp:extent cx="1235704" cy="668548"/>
            <wp:effectExtent l="0" t="0" r="0" b="0"/>
            <wp:wrapThrough wrapText="bothSides" distL="152400" distR="152400">
              <wp:wrapPolygon edited="1">
                <wp:start x="0" y="0"/>
                <wp:lineTo x="0" y="21600"/>
                <wp:lineTo x="21600" y="21600"/>
                <wp:lineTo x="21600"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2_TVP_KULTURA_MONOCHROMATYCZNE_inwersyjne.pdf"/>
                    <pic:cNvPicPr/>
                  </pic:nvPicPr>
                  <pic:blipFill>
                    <a:blip r:embed="rId10">
                      <a:extLst/>
                    </a:blip>
                    <a:stretch>
                      <a:fillRect/>
                    </a:stretch>
                  </pic:blipFill>
                  <pic:spPr>
                    <a:xfrm>
                      <a:off x="0" y="0"/>
                      <a:ext cx="1235704" cy="668548"/>
                    </a:xfrm>
                    <a:prstGeom prst="rect">
                      <a:avLst/>
                    </a:prstGeom>
                    <a:ln w="12700" cap="flat">
                      <a:noFill/>
                      <a:miter lim="400000"/>
                    </a:ln>
                    <a:effectLst/>
                  </pic:spPr>
                </pic:pic>
              </a:graphicData>
            </a:graphic>
          </wp:anchor>
        </w:drawing>
      </w:r>
      <w:r>
        <w:rPr>
          <w:rFonts w:ascii="MuseumSztukiNovo5-SemiBold" w:cs="MuseumSztukiNovo5-SemiBold" w:hAnsi="MuseumSztukiNovo5-SemiBold" w:eastAsia="MuseumSztukiNovo5-SemiBold"/>
          <w:sz w:val="24"/>
          <w:szCs w:val="24"/>
        </w:rPr>
        <w:drawing>
          <wp:anchor distT="152400" distB="152400" distL="152400" distR="152400" simplePos="0" relativeHeight="251666432" behindDoc="0" locked="0" layoutInCell="1" allowOverlap="1">
            <wp:simplePos x="0" y="0"/>
            <wp:positionH relativeFrom="margin">
              <wp:posOffset>2880360</wp:posOffset>
            </wp:positionH>
            <wp:positionV relativeFrom="line">
              <wp:posOffset>138429</wp:posOffset>
            </wp:positionV>
            <wp:extent cx="1386964" cy="500451"/>
            <wp:effectExtent l="0" t="0" r="0" b="0"/>
            <wp:wrapThrough wrapText="bothSides" distL="152400" distR="152400">
              <wp:wrapPolygon edited="1">
                <wp:start x="0" y="0"/>
                <wp:lineTo x="0" y="21600"/>
                <wp:lineTo x="21600" y="21600"/>
                <wp:lineTo x="21600" y="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3. gazeta wyborcza logo BW (1).png"/>
                    <pic:cNvPicPr/>
                  </pic:nvPicPr>
                  <pic:blipFill>
                    <a:blip r:embed="rId11">
                      <a:extLst/>
                    </a:blip>
                    <a:stretch>
                      <a:fillRect/>
                    </a:stretch>
                  </pic:blipFill>
                  <pic:spPr>
                    <a:xfrm>
                      <a:off x="0" y="0"/>
                      <a:ext cx="1386964" cy="500451"/>
                    </a:xfrm>
                    <a:prstGeom prst="rect">
                      <a:avLst/>
                    </a:prstGeom>
                    <a:ln w="12700" cap="flat">
                      <a:noFill/>
                      <a:miter lim="400000"/>
                    </a:ln>
                    <a:effectLst/>
                  </pic:spPr>
                </pic:pic>
              </a:graphicData>
            </a:graphic>
          </wp:anchor>
        </w:drawing>
      </w:r>
      <w:r>
        <w:rPr>
          <w:rFonts w:ascii="MuseumSztukiNovo5-SemiBold" w:cs="MuseumSztukiNovo5-SemiBold" w:hAnsi="MuseumSztukiNovo5-SemiBold" w:eastAsia="MuseumSztukiNovo5-SemiBold"/>
          <w:sz w:val="24"/>
          <w:szCs w:val="24"/>
        </w:rPr>
        <w:drawing>
          <wp:anchor distT="152400" distB="152400" distL="152400" distR="152400" simplePos="0" relativeHeight="251667456" behindDoc="0" locked="0" layoutInCell="1" allowOverlap="1">
            <wp:simplePos x="0" y="0"/>
            <wp:positionH relativeFrom="margin">
              <wp:posOffset>4577079</wp:posOffset>
            </wp:positionH>
            <wp:positionV relativeFrom="line">
              <wp:posOffset>199389</wp:posOffset>
            </wp:positionV>
            <wp:extent cx="1532890" cy="433326"/>
            <wp:effectExtent l="0" t="0" r="0" b="0"/>
            <wp:wrapThrough wrapText="bothSides" distL="152400" distR="152400">
              <wp:wrapPolygon edited="1">
                <wp:start x="0" y="0"/>
                <wp:lineTo x="0" y="21603"/>
                <wp:lineTo x="21598" y="21603"/>
                <wp:lineTo x="21598" y="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4.-wyborcza_warszawa-bw.jpg"/>
                    <pic:cNvPicPr/>
                  </pic:nvPicPr>
                  <pic:blipFill>
                    <a:blip r:embed="rId12">
                      <a:extLst/>
                    </a:blip>
                    <a:srcRect l="0" t="0" r="0" b="0"/>
                    <a:stretch>
                      <a:fillRect/>
                    </a:stretch>
                  </pic:blipFill>
                  <pic:spPr>
                    <a:xfrm>
                      <a:off x="0" y="0"/>
                      <a:ext cx="1532890" cy="433326"/>
                    </a:xfrm>
                    <a:prstGeom prst="rect">
                      <a:avLst/>
                    </a:prstGeom>
                    <a:ln w="12700" cap="flat">
                      <a:noFill/>
                      <a:miter lim="400000"/>
                    </a:ln>
                    <a:effectLst/>
                  </pic:spPr>
                </pic:pic>
              </a:graphicData>
            </a:graphic>
          </wp:anchor>
        </w:drawing>
      </w:r>
    </w:p>
    <w:p>
      <w:pPr>
        <w:pStyle w:val="Treść A"/>
        <w:rPr>
          <w:sz w:val="22"/>
          <w:szCs w:val="22"/>
          <w:rtl w:val="0"/>
        </w:rPr>
      </w:pPr>
    </w:p>
    <w:p>
      <w:pPr>
        <w:pStyle w:val="Treść A"/>
        <w:rPr>
          <w:sz w:val="22"/>
          <w:szCs w:val="22"/>
          <w:rtl w:val="0"/>
        </w:rPr>
      </w:pPr>
      <w:r>
        <w:rPr>
          <w:sz w:val="22"/>
          <w:szCs w:val="22"/>
          <w:rtl w:val="0"/>
        </w:rPr>
        <w:drawing>
          <wp:anchor distT="152400" distB="152400" distL="152400" distR="152400" simplePos="0" relativeHeight="251668480" behindDoc="0" locked="0" layoutInCell="1" allowOverlap="1">
            <wp:simplePos x="0" y="0"/>
            <wp:positionH relativeFrom="margin">
              <wp:posOffset>-6349</wp:posOffset>
            </wp:positionH>
            <wp:positionV relativeFrom="line">
              <wp:posOffset>273049</wp:posOffset>
            </wp:positionV>
            <wp:extent cx="1299139" cy="368167"/>
            <wp:effectExtent l="0" t="0" r="0" b="0"/>
            <wp:wrapThrough wrapText="bothSides" distL="152400" distR="152400">
              <wp:wrapPolygon edited="1">
                <wp:start x="0" y="0"/>
                <wp:lineTo x="0" y="21608"/>
                <wp:lineTo x="21597" y="21608"/>
                <wp:lineTo x="21597" y="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5. cjg_black.jpg"/>
                    <pic:cNvPicPr/>
                  </pic:nvPicPr>
                  <pic:blipFill>
                    <a:blip r:embed="rId13">
                      <a:extLst/>
                    </a:blip>
                    <a:srcRect l="0" t="0" r="0" b="0"/>
                    <a:stretch>
                      <a:fillRect/>
                    </a:stretch>
                  </pic:blipFill>
                  <pic:spPr>
                    <a:xfrm>
                      <a:off x="0" y="0"/>
                      <a:ext cx="1299139" cy="368167"/>
                    </a:xfrm>
                    <a:prstGeom prst="rect">
                      <a:avLst/>
                    </a:prstGeom>
                    <a:ln w="12700" cap="flat">
                      <a:noFill/>
                      <a:miter lim="400000"/>
                    </a:ln>
                    <a:effectLst/>
                  </pic:spPr>
                </pic:pic>
              </a:graphicData>
            </a:graphic>
          </wp:anchor>
        </w:drawing>
      </w:r>
      <w:r>
        <w:rPr>
          <w:sz w:val="22"/>
          <w:szCs w:val="22"/>
          <w:rtl w:val="0"/>
        </w:rPr>
        <w:drawing>
          <wp:anchor distT="152400" distB="152400" distL="152400" distR="152400" simplePos="0" relativeHeight="251670528" behindDoc="0" locked="0" layoutInCell="1" allowOverlap="1">
            <wp:simplePos x="0" y="0"/>
            <wp:positionH relativeFrom="margin">
              <wp:posOffset>3051809</wp:posOffset>
            </wp:positionH>
            <wp:positionV relativeFrom="line">
              <wp:posOffset>219709</wp:posOffset>
            </wp:positionV>
            <wp:extent cx="1400303" cy="492352"/>
            <wp:effectExtent l="0" t="0" r="0" b="0"/>
            <wp:wrapThrough wrapText="bothSides" distL="152400" distR="152400">
              <wp:wrapPolygon edited="1">
                <wp:start x="0" y="0"/>
                <wp:lineTo x="0" y="21600"/>
                <wp:lineTo x="21600" y="21600"/>
                <wp:lineTo x="21600" y="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7. Program_3_PR_bw.jpg"/>
                    <pic:cNvPicPr/>
                  </pic:nvPicPr>
                  <pic:blipFill>
                    <a:blip r:embed="rId14">
                      <a:extLst/>
                    </a:blip>
                    <a:stretch>
                      <a:fillRect/>
                    </a:stretch>
                  </pic:blipFill>
                  <pic:spPr>
                    <a:xfrm>
                      <a:off x="0" y="0"/>
                      <a:ext cx="1400303" cy="492352"/>
                    </a:xfrm>
                    <a:prstGeom prst="rect">
                      <a:avLst/>
                    </a:prstGeom>
                    <a:ln w="12700" cap="flat">
                      <a:noFill/>
                      <a:miter lim="400000"/>
                    </a:ln>
                    <a:effectLst/>
                  </pic:spPr>
                </pic:pic>
              </a:graphicData>
            </a:graphic>
          </wp:anchor>
        </w:drawing>
      </w:r>
    </w:p>
    <w:p>
      <w:pPr>
        <w:pStyle w:val="Treść A"/>
        <w:rPr>
          <w:sz w:val="22"/>
          <w:szCs w:val="22"/>
          <w:rtl w:val="0"/>
        </w:rPr>
      </w:pPr>
      <w:r>
        <w:rPr>
          <w:sz w:val="22"/>
          <w:szCs w:val="22"/>
          <w:rtl w:val="0"/>
        </w:rPr>
        <w:drawing>
          <wp:anchor distT="152400" distB="152400" distL="152400" distR="152400" simplePos="0" relativeHeight="251669504" behindDoc="0" locked="0" layoutInCell="1" allowOverlap="1">
            <wp:simplePos x="0" y="0"/>
            <wp:positionH relativeFrom="margin">
              <wp:posOffset>1463039</wp:posOffset>
            </wp:positionH>
            <wp:positionV relativeFrom="line">
              <wp:posOffset>163829</wp:posOffset>
            </wp:positionV>
            <wp:extent cx="1395055" cy="349997"/>
            <wp:effectExtent l="0" t="0" r="0" b="0"/>
            <wp:wrapThrough wrapText="bothSides" distL="152400" distR="152400">
              <wp:wrapPolygon edited="1">
                <wp:start x="0" y="0"/>
                <wp:lineTo x="0" y="21600"/>
                <wp:lineTo x="21600" y="21600"/>
                <wp:lineTo x="21600" y="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6. logo Esquire.jpg"/>
                    <pic:cNvPicPr/>
                  </pic:nvPicPr>
                  <pic:blipFill>
                    <a:blip r:embed="rId15">
                      <a:extLst/>
                    </a:blip>
                    <a:stretch>
                      <a:fillRect/>
                    </a:stretch>
                  </pic:blipFill>
                  <pic:spPr>
                    <a:xfrm>
                      <a:off x="0" y="0"/>
                      <a:ext cx="1395055" cy="349997"/>
                    </a:xfrm>
                    <a:prstGeom prst="rect">
                      <a:avLst/>
                    </a:prstGeom>
                    <a:ln w="12700" cap="flat">
                      <a:noFill/>
                      <a:miter lim="400000"/>
                    </a:ln>
                    <a:effectLst/>
                  </pic:spPr>
                </pic:pic>
              </a:graphicData>
            </a:graphic>
          </wp:anchor>
        </w:drawing>
      </w:r>
    </w:p>
    <w:p>
      <w:pPr>
        <w:pStyle w:val="Treść A"/>
      </w:pPr>
      <w:r>
        <w:rPr>
          <w:sz w:val="22"/>
          <w:szCs w:val="22"/>
          <w:rtl w:val="0"/>
        </w:rPr>
      </w:r>
    </w:p>
    <w:sectPr>
      <w:headerReference w:type="default" r:id="rId16"/>
      <w:footerReference w:type="default" r:id="rId1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MuseumSztukiNovo5-SemiBold">
    <w:charset w:val="00"/>
    <w:family w:val="roman"/>
    <w:pitch w:val="default"/>
  </w:font>
  <w:font w:name="Theinhardt Light">
    <w:charset w:val="00"/>
    <w:family w:val="roman"/>
    <w:pitch w:val="default"/>
  </w:font>
  <w:font w:name="Theinhard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reść A">
    <w:name w:val="Treść A"/>
    <w:next w:val="Treść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reść A A">
    <w:name w:val="Treść A A"/>
    <w:next w:val="Treść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ny">
    <w:name w:val="Normalny"/>
    <w:next w:val="Normaln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