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A7" w:rsidRPr="00F56ED2" w:rsidRDefault="00F202FA">
      <w:pPr>
        <w:rPr>
          <w:rFonts w:ascii="Theinhardt Regular" w:eastAsia="Warsaw" w:hAnsi="Theinhardt Regular" w:cs="Warsaw"/>
          <w:sz w:val="24"/>
          <w:szCs w:val="24"/>
        </w:rPr>
      </w:pPr>
      <w:proofErr w:type="spellStart"/>
      <w:r w:rsidRPr="00F56ED2">
        <w:rPr>
          <w:rFonts w:ascii="Theinhardt Regular" w:hAnsi="Theinhardt Regular"/>
          <w:sz w:val="24"/>
          <w:szCs w:val="24"/>
        </w:rPr>
        <w:t>L’Internationale</w:t>
      </w:r>
      <w:proofErr w:type="spellEnd"/>
      <w:r w:rsidRPr="00F56ED2">
        <w:rPr>
          <w:rFonts w:ascii="Theinhardt Regular" w:hAnsi="Theinhardt Regular"/>
          <w:sz w:val="24"/>
          <w:szCs w:val="24"/>
        </w:rPr>
        <w:t xml:space="preserve"> - PRESS RELEASE </w:t>
      </w:r>
    </w:p>
    <w:p w:rsidR="00B429A7" w:rsidRPr="00F56ED2" w:rsidRDefault="00B429A7">
      <w:pPr>
        <w:rPr>
          <w:rFonts w:ascii="Theinhardt Light" w:eastAsia="Warsaw" w:hAnsi="Theinhardt Light" w:cs="Warsaw"/>
          <w:sz w:val="24"/>
          <w:szCs w:val="24"/>
        </w:rPr>
      </w:pPr>
    </w:p>
    <w:p w:rsidR="00B429A7" w:rsidRPr="00F56ED2" w:rsidRDefault="00F202FA">
      <w:pPr>
        <w:rPr>
          <w:rFonts w:ascii="Theinhardt Regular" w:eastAsia="Warsaw" w:hAnsi="Theinhardt Regular" w:cs="Warsaw"/>
          <w:b/>
          <w:sz w:val="28"/>
          <w:szCs w:val="24"/>
          <w:shd w:val="clear" w:color="auto" w:fill="FFFF00"/>
        </w:rPr>
      </w:pPr>
      <w:r w:rsidRPr="00F56ED2">
        <w:rPr>
          <w:rFonts w:ascii="Theinhardt Regular" w:hAnsi="Theinhardt Regular"/>
          <w:b/>
          <w:color w:val="222222"/>
          <w:sz w:val="28"/>
          <w:szCs w:val="24"/>
          <w:u w:color="222222"/>
          <w:shd w:val="clear" w:color="auto" w:fill="FFFFFF"/>
        </w:rPr>
        <w:t>Artists in Quarantine</w:t>
      </w:r>
    </w:p>
    <w:p w:rsidR="00B429A7" w:rsidRPr="00F56ED2" w:rsidRDefault="00F202FA">
      <w:pPr>
        <w:spacing w:before="240" w:line="259" w:lineRule="auto"/>
        <w:jc w:val="both"/>
        <w:rPr>
          <w:rFonts w:ascii="Theinhardt Light" w:eastAsia="Theinhardt Regular" w:hAnsi="Theinhardt Light" w:cs="Theinhardt Regular"/>
          <w:sz w:val="24"/>
          <w:szCs w:val="24"/>
        </w:rPr>
      </w:pPr>
      <w:r w:rsidRPr="00F56ED2">
        <w:rPr>
          <w:rFonts w:ascii="Theinhardt Light" w:hAnsi="Theinhardt Light"/>
          <w:sz w:val="24"/>
          <w:szCs w:val="24"/>
        </w:rPr>
        <w:t xml:space="preserve">The museum confederation </w:t>
      </w:r>
      <w:proofErr w:type="spellStart"/>
      <w:r w:rsidRPr="00F56ED2">
        <w:rPr>
          <w:rFonts w:ascii="Theinhardt Light" w:hAnsi="Theinhardt Light"/>
          <w:sz w:val="24"/>
          <w:szCs w:val="24"/>
        </w:rPr>
        <w:t>L'Internationale</w:t>
      </w:r>
      <w:proofErr w:type="spellEnd"/>
      <w:r w:rsidRPr="00F56ED2">
        <w:rPr>
          <w:rFonts w:ascii="Theinhardt Light" w:hAnsi="Theinhardt Light"/>
          <w:sz w:val="24"/>
          <w:szCs w:val="24"/>
        </w:rPr>
        <w:t xml:space="preserve"> has invited artists </w:t>
      </w:r>
      <w:r w:rsidRPr="00F56ED2">
        <w:rPr>
          <w:rFonts w:ascii="Theinhardt Light" w:hAnsi="Theinhardt Light"/>
          <w:sz w:val="24"/>
          <w:szCs w:val="24"/>
          <w:shd w:val="clear" w:color="auto" w:fill="FFFFFF"/>
        </w:rPr>
        <w:t xml:space="preserve">Babi </w:t>
      </w:r>
      <w:proofErr w:type="spellStart"/>
      <w:r w:rsidRPr="00F56ED2">
        <w:rPr>
          <w:rFonts w:ascii="Theinhardt Light" w:hAnsi="Theinhardt Light"/>
          <w:sz w:val="24"/>
          <w:szCs w:val="24"/>
          <w:shd w:val="clear" w:color="auto" w:fill="FFFFFF"/>
        </w:rPr>
        <w:t>Badalov</w:t>
      </w:r>
      <w:proofErr w:type="spellEnd"/>
      <w:r w:rsidRPr="00F56ED2">
        <w:rPr>
          <w:rFonts w:ascii="Theinhardt Light" w:hAnsi="Theinhardt Light"/>
          <w:sz w:val="24"/>
          <w:szCs w:val="24"/>
          <w:shd w:val="clear" w:color="auto" w:fill="FFFFFF"/>
        </w:rPr>
        <w:t xml:space="preserve">, Osman Bozkurt, </w:t>
      </w:r>
      <w:proofErr w:type="spellStart"/>
      <w:r w:rsidRPr="00F56ED2">
        <w:rPr>
          <w:rFonts w:ascii="Theinhardt Light" w:hAnsi="Theinhardt Light"/>
          <w:sz w:val="24"/>
          <w:szCs w:val="24"/>
          <w:shd w:val="clear" w:color="auto" w:fill="FFFFFF"/>
        </w:rPr>
        <w:t>Simnikiwe</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Buhlungu</w:t>
      </w:r>
      <w:proofErr w:type="spellEnd"/>
      <w:r w:rsidRPr="00F56ED2">
        <w:rPr>
          <w:rFonts w:ascii="Theinhardt Light" w:hAnsi="Theinhardt Light"/>
          <w:sz w:val="24"/>
          <w:szCs w:val="24"/>
          <w:shd w:val="clear" w:color="auto" w:fill="FFFFFF"/>
        </w:rPr>
        <w:t xml:space="preserve">, Ola </w:t>
      </w:r>
      <w:proofErr w:type="spellStart"/>
      <w:r w:rsidRPr="00F56ED2">
        <w:rPr>
          <w:rFonts w:ascii="Theinhardt Light" w:hAnsi="Theinhardt Light"/>
          <w:sz w:val="24"/>
          <w:szCs w:val="24"/>
          <w:shd w:val="clear" w:color="auto" w:fill="FFFFFF"/>
        </w:rPr>
        <w:t>Hassanain</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Sanja</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Iveković</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Siniša</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Labrović</w:t>
      </w:r>
      <w:proofErr w:type="spellEnd"/>
      <w:r w:rsidRPr="00F56ED2">
        <w:rPr>
          <w:rFonts w:ascii="Theinhardt Light" w:hAnsi="Theinhardt Light"/>
          <w:sz w:val="24"/>
          <w:szCs w:val="24"/>
          <w:shd w:val="clear" w:color="auto" w:fill="FFFFFF"/>
        </w:rPr>
        <w:t xml:space="preserve">, Rogelio </w:t>
      </w:r>
      <w:proofErr w:type="spellStart"/>
      <w:r w:rsidRPr="00F56ED2">
        <w:rPr>
          <w:rFonts w:ascii="Theinhardt Light" w:hAnsi="Theinhardt Light"/>
          <w:sz w:val="24"/>
          <w:szCs w:val="24"/>
          <w:shd w:val="clear" w:color="auto" w:fill="FFFFFF"/>
        </w:rPr>
        <w:t>López</w:t>
      </w:r>
      <w:proofErr w:type="spellEnd"/>
      <w:r w:rsidRPr="00F56ED2">
        <w:rPr>
          <w:rFonts w:ascii="Theinhardt Light" w:hAnsi="Theinhardt Light"/>
          <w:sz w:val="24"/>
          <w:szCs w:val="24"/>
          <w:shd w:val="clear" w:color="auto" w:fill="FFFFFF"/>
        </w:rPr>
        <w:t xml:space="preserve"> Cuenca &amp; </w:t>
      </w:r>
      <w:proofErr w:type="spellStart"/>
      <w:r w:rsidRPr="00F56ED2">
        <w:rPr>
          <w:rFonts w:ascii="Theinhardt Light" w:hAnsi="Theinhardt Light"/>
          <w:sz w:val="24"/>
          <w:szCs w:val="24"/>
          <w:shd w:val="clear" w:color="auto" w:fill="FFFFFF"/>
        </w:rPr>
        <w:t>Elo</w:t>
      </w:r>
      <w:proofErr w:type="spellEnd"/>
      <w:r w:rsidRPr="00F56ED2">
        <w:rPr>
          <w:rFonts w:ascii="Theinhardt Light" w:hAnsi="Theinhardt Light"/>
          <w:sz w:val="24"/>
          <w:szCs w:val="24"/>
          <w:shd w:val="clear" w:color="auto" w:fill="FFFFFF"/>
        </w:rPr>
        <w:t xml:space="preserve"> Vega, Kate Newby, Daniela Ortiz, </w:t>
      </w:r>
      <w:proofErr w:type="spellStart"/>
      <w:r w:rsidRPr="00F56ED2">
        <w:rPr>
          <w:rFonts w:ascii="Theinhardt Light" w:hAnsi="Theinhardt Light"/>
          <w:sz w:val="24"/>
          <w:szCs w:val="24"/>
          <w:shd w:val="clear" w:color="auto" w:fill="FFFFFF"/>
        </w:rPr>
        <w:t>Zeyno</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Pekünlü</w:t>
      </w:r>
      <w:proofErr w:type="spellEnd"/>
      <w:r w:rsidRPr="00F56ED2">
        <w:rPr>
          <w:rFonts w:ascii="Theinhardt Light" w:hAnsi="Theinhardt Light"/>
          <w:sz w:val="24"/>
          <w:szCs w:val="24"/>
          <w:shd w:val="clear" w:color="auto" w:fill="FFFFFF"/>
        </w:rPr>
        <w:t xml:space="preserve">, Maja </w:t>
      </w:r>
      <w:proofErr w:type="spellStart"/>
      <w:r w:rsidRPr="00F56ED2">
        <w:rPr>
          <w:rFonts w:ascii="Theinhardt Light" w:hAnsi="Theinhardt Light"/>
          <w:sz w:val="24"/>
          <w:szCs w:val="24"/>
          <w:shd w:val="clear" w:color="auto" w:fill="FFFFFF"/>
        </w:rPr>
        <w:t>Smrekar</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Isidoro</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Valcárcel</w:t>
      </w:r>
      <w:proofErr w:type="spellEnd"/>
      <w:r w:rsidRPr="00F56ED2">
        <w:rPr>
          <w:rFonts w:ascii="Theinhardt Light" w:hAnsi="Theinhardt Light"/>
          <w:sz w:val="24"/>
          <w:szCs w:val="24"/>
          <w:shd w:val="clear" w:color="auto" w:fill="FFFFFF"/>
        </w:rPr>
        <w:t xml:space="preserve"> Medina, Guy </w:t>
      </w:r>
      <w:proofErr w:type="spellStart"/>
      <w:r w:rsidRPr="00F56ED2">
        <w:rPr>
          <w:rFonts w:ascii="Theinhardt Light" w:hAnsi="Theinhardt Light"/>
          <w:sz w:val="24"/>
          <w:szCs w:val="24"/>
          <w:shd w:val="clear" w:color="auto" w:fill="FFFFFF"/>
        </w:rPr>
        <w:t>Woueté</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Akram</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Zaatari</w:t>
      </w:r>
      <w:proofErr w:type="spellEnd"/>
      <w:r w:rsidRPr="00F56ED2">
        <w:rPr>
          <w:rFonts w:ascii="Theinhardt Light" w:hAnsi="Theinhardt Light"/>
          <w:sz w:val="24"/>
          <w:szCs w:val="24"/>
          <w:shd w:val="clear" w:color="auto" w:fill="FFFFFF"/>
        </w:rPr>
        <w:t xml:space="preserve">, and </w:t>
      </w:r>
      <w:proofErr w:type="spellStart"/>
      <w:r w:rsidRPr="00F56ED2">
        <w:rPr>
          <w:rFonts w:ascii="Theinhardt Light" w:hAnsi="Theinhardt Light"/>
          <w:sz w:val="24"/>
          <w:szCs w:val="24"/>
          <w:shd w:val="clear" w:color="auto" w:fill="FFFFFF"/>
        </w:rPr>
        <w:t>Paweł</w:t>
      </w:r>
      <w:proofErr w:type="spellEnd"/>
      <w:r w:rsidRPr="00F56ED2">
        <w:rPr>
          <w:rFonts w:ascii="Theinhardt Light" w:hAnsi="Theinhardt Light"/>
          <w:sz w:val="24"/>
          <w:szCs w:val="24"/>
          <w:shd w:val="clear" w:color="auto" w:fill="FFFFFF"/>
        </w:rPr>
        <w:t xml:space="preserve"> </w:t>
      </w:r>
      <w:proofErr w:type="spellStart"/>
      <w:r w:rsidRPr="00F56ED2">
        <w:rPr>
          <w:rFonts w:ascii="Theinhardt Light" w:hAnsi="Theinhardt Light"/>
          <w:sz w:val="24"/>
          <w:szCs w:val="24"/>
          <w:shd w:val="clear" w:color="auto" w:fill="FFFFFF"/>
        </w:rPr>
        <w:t>Żukowski</w:t>
      </w:r>
      <w:proofErr w:type="spellEnd"/>
      <w:r w:rsidRPr="00F56ED2">
        <w:rPr>
          <w:rFonts w:ascii="Theinhardt Light" w:hAnsi="Theinhardt Light"/>
          <w:sz w:val="24"/>
          <w:szCs w:val="24"/>
        </w:rPr>
        <w:t xml:space="preserve"> to join a conversation from their present working and living spaces, conditions and places. </w:t>
      </w:r>
      <w:r w:rsidRPr="00F56ED2">
        <w:rPr>
          <w:rFonts w:ascii="Theinhardt Light" w:hAnsi="Theinhardt Light"/>
          <w:sz w:val="24"/>
          <w:szCs w:val="24"/>
          <w:shd w:val="clear" w:color="auto" w:fill="FFFFFF"/>
        </w:rPr>
        <w:t xml:space="preserve">Their reflections </w:t>
      </w:r>
      <w:r w:rsidRPr="00F56ED2">
        <w:rPr>
          <w:rFonts w:ascii="Theinhardt Light" w:hAnsi="Theinhardt Light"/>
          <w:sz w:val="24"/>
          <w:szCs w:val="24"/>
        </w:rPr>
        <w:t xml:space="preserve">suggest </w:t>
      </w:r>
      <w:r w:rsidRPr="00F56ED2">
        <w:rPr>
          <w:rFonts w:ascii="Theinhardt Light" w:hAnsi="Theinhardt Light"/>
          <w:sz w:val="24"/>
          <w:szCs w:val="24"/>
          <w:shd w:val="clear" w:color="auto" w:fill="FFFFFF"/>
        </w:rPr>
        <w:t>new perspectives on public/private space, solidarity and critique that are intrinsically connected with the present time.</w:t>
      </w:r>
    </w:p>
    <w:p w:rsidR="00B429A7" w:rsidRPr="00F56ED2" w:rsidRDefault="00F202FA">
      <w:pPr>
        <w:jc w:val="both"/>
        <w:rPr>
          <w:rFonts w:ascii="Theinhardt Light" w:eastAsia="Theinhardt Regular" w:hAnsi="Theinhardt Light" w:cs="Theinhardt Regular"/>
          <w:sz w:val="24"/>
          <w:szCs w:val="24"/>
        </w:rPr>
      </w:pPr>
      <w:r w:rsidRPr="00F56ED2">
        <w:rPr>
          <w:rFonts w:ascii="Theinhardt Light" w:hAnsi="Theinhardt Light"/>
          <w:sz w:val="24"/>
          <w:szCs w:val="24"/>
        </w:rPr>
        <w:t xml:space="preserve"> </w:t>
      </w:r>
    </w:p>
    <w:p w:rsidR="00B429A7" w:rsidRPr="00F56ED2" w:rsidRDefault="00F202FA">
      <w:pPr>
        <w:jc w:val="both"/>
        <w:rPr>
          <w:rFonts w:ascii="Theinhardt Light" w:eastAsia="Theinhardt Regular" w:hAnsi="Theinhardt Light" w:cs="Theinhardt Regular"/>
          <w:sz w:val="24"/>
          <w:szCs w:val="24"/>
        </w:rPr>
      </w:pPr>
      <w:r w:rsidRPr="00F56ED2">
        <w:rPr>
          <w:rFonts w:ascii="Theinhardt Light" w:hAnsi="Theinhardt Light"/>
          <w:sz w:val="24"/>
          <w:szCs w:val="24"/>
        </w:rPr>
        <w:t xml:space="preserve">In 1979, on the day of President Tito’s visit to Zagreb, the artist </w:t>
      </w:r>
      <w:proofErr w:type="spellStart"/>
      <w:r w:rsidRPr="00F56ED2">
        <w:rPr>
          <w:rFonts w:ascii="Theinhardt Light" w:hAnsi="Theinhardt Light"/>
          <w:sz w:val="24"/>
          <w:szCs w:val="24"/>
        </w:rPr>
        <w:t>Sanja</w:t>
      </w:r>
      <w:proofErr w:type="spellEnd"/>
      <w:r w:rsidRPr="00F56ED2">
        <w:rPr>
          <w:rFonts w:ascii="Theinhardt Light" w:hAnsi="Theinhardt Light"/>
          <w:sz w:val="24"/>
          <w:szCs w:val="24"/>
        </w:rPr>
        <w:t xml:space="preserve"> </w:t>
      </w:r>
      <w:proofErr w:type="spellStart"/>
      <w:r w:rsidRPr="00F56ED2">
        <w:rPr>
          <w:rFonts w:ascii="Theinhardt Light" w:hAnsi="Theinhardt Light"/>
          <w:sz w:val="24"/>
          <w:szCs w:val="24"/>
        </w:rPr>
        <w:t>Iveković</w:t>
      </w:r>
      <w:proofErr w:type="spellEnd"/>
      <w:r w:rsidRPr="00F56ED2">
        <w:rPr>
          <w:rFonts w:ascii="Theinhardt Light" w:hAnsi="Theinhardt Light"/>
          <w:sz w:val="24"/>
          <w:szCs w:val="24"/>
        </w:rPr>
        <w:t xml:space="preserve"> carried out an 18-minute performance titled Triangle (1979) on her balcony. She went out and started to read a book, drink a whisky, and </w:t>
      </w:r>
      <w:r w:rsidRPr="00F56ED2">
        <w:rPr>
          <w:rFonts w:ascii="Theinhardt Light" w:hAnsi="Theinhardt Light"/>
          <w:sz w:val="24"/>
          <w:szCs w:val="24"/>
          <w:shd w:val="clear" w:color="auto" w:fill="FFFFFF"/>
        </w:rPr>
        <w:t>made gestures as if she was masturbating</w:t>
      </w:r>
      <w:r w:rsidRPr="00F56ED2">
        <w:rPr>
          <w:rFonts w:ascii="Theinhardt Light" w:hAnsi="Theinhardt Light"/>
          <w:sz w:val="24"/>
          <w:szCs w:val="24"/>
        </w:rPr>
        <w:t xml:space="preserve"> until a security official arrived and ordered her inside. </w:t>
      </w:r>
      <w:r w:rsidRPr="00F56ED2">
        <w:rPr>
          <w:rFonts w:ascii="Theinhardt Light" w:hAnsi="Theinhardt Light"/>
          <w:sz w:val="24"/>
          <w:szCs w:val="24"/>
          <w:shd w:val="clear" w:color="auto" w:fill="FFFFFF"/>
        </w:rPr>
        <w:t xml:space="preserve">Do such domestic spaces still have the potential to be </w:t>
      </w:r>
      <w:proofErr w:type="spellStart"/>
      <w:r w:rsidRPr="00F56ED2">
        <w:rPr>
          <w:rFonts w:ascii="Theinhardt Light" w:hAnsi="Theinhardt Light"/>
          <w:sz w:val="24"/>
          <w:szCs w:val="24"/>
          <w:shd w:val="clear" w:color="auto" w:fill="FFFFFF"/>
        </w:rPr>
        <w:t>subservive</w:t>
      </w:r>
      <w:proofErr w:type="spellEnd"/>
      <w:r w:rsidRPr="00F56ED2">
        <w:rPr>
          <w:rFonts w:ascii="Theinhardt Light" w:hAnsi="Theinhardt Light"/>
          <w:sz w:val="24"/>
          <w:szCs w:val="24"/>
          <w:shd w:val="clear" w:color="auto" w:fill="FFFFFF"/>
        </w:rPr>
        <w:t xml:space="preserve"> and make a public statement, as </w:t>
      </w:r>
      <w:proofErr w:type="spellStart"/>
      <w:r w:rsidRPr="00F56ED2">
        <w:rPr>
          <w:rFonts w:ascii="Theinhardt Light" w:hAnsi="Theinhardt Light"/>
          <w:sz w:val="24"/>
          <w:szCs w:val="24"/>
          <w:shd w:val="clear" w:color="auto" w:fill="FFFFFF"/>
        </w:rPr>
        <w:t>Ivekovic's</w:t>
      </w:r>
      <w:proofErr w:type="spellEnd"/>
      <w:r w:rsidRPr="00F56ED2">
        <w:rPr>
          <w:rFonts w:ascii="Theinhardt Light" w:hAnsi="Theinhardt Light"/>
          <w:sz w:val="24"/>
          <w:szCs w:val="24"/>
          <w:shd w:val="clear" w:color="auto" w:fill="FFFFFF"/>
        </w:rPr>
        <w:t xml:space="preserve"> balcony did in the late 1970s?</w:t>
      </w:r>
    </w:p>
    <w:p w:rsidR="00B429A7" w:rsidRPr="00F56ED2" w:rsidRDefault="00F202FA">
      <w:pPr>
        <w:spacing w:before="240" w:line="259" w:lineRule="auto"/>
        <w:jc w:val="both"/>
        <w:rPr>
          <w:rFonts w:ascii="Theinhardt Light" w:eastAsia="Theinhardt Regular" w:hAnsi="Theinhardt Light" w:cs="Theinhardt Regular"/>
          <w:sz w:val="24"/>
          <w:szCs w:val="24"/>
          <w:shd w:val="clear" w:color="auto" w:fill="FFFFFF"/>
        </w:rPr>
      </w:pPr>
      <w:r w:rsidRPr="00F56ED2">
        <w:rPr>
          <w:rFonts w:ascii="Theinhardt Light" w:hAnsi="Theinhardt Light"/>
          <w:sz w:val="24"/>
          <w:szCs w:val="24"/>
          <w:shd w:val="clear" w:color="auto" w:fill="FFFFFF"/>
        </w:rPr>
        <w:t xml:space="preserve">During this time of global isolation, virtual space, as well as the windows, balconies or facades of our homes have taken on the role and importance of town squares for collective expression, while also blurring the boundaries between public and private spheres. </w:t>
      </w:r>
      <w:r w:rsidRPr="00F56ED2">
        <w:rPr>
          <w:rFonts w:ascii="Theinhardt Light" w:hAnsi="Theinhardt Light"/>
          <w:i/>
          <w:iCs/>
          <w:color w:val="222222"/>
          <w:sz w:val="24"/>
          <w:szCs w:val="24"/>
          <w:u w:color="222222"/>
          <w:shd w:val="clear" w:color="auto" w:fill="FFFFFF"/>
        </w:rPr>
        <w:t>Artists in Quarantine</w:t>
      </w:r>
      <w:r w:rsidRPr="00F56ED2">
        <w:rPr>
          <w:rFonts w:ascii="Theinhardt Light" w:hAnsi="Theinhardt Light"/>
          <w:sz w:val="24"/>
          <w:szCs w:val="24"/>
          <w:shd w:val="clear" w:color="auto" w:fill="FFFFFF"/>
        </w:rPr>
        <w:t xml:space="preserve"> is a modest way to contribute to the conversation about the effects of the current pandemic, redeliberating the communication channels that have influenced the present perception and consumption of information, as well as rethinking the potentiality of existing spaces. </w:t>
      </w:r>
    </w:p>
    <w:p w:rsidR="00B429A7" w:rsidRPr="00F56ED2" w:rsidRDefault="00B429A7">
      <w:pPr>
        <w:jc w:val="both"/>
        <w:rPr>
          <w:rFonts w:ascii="Theinhardt Light" w:eastAsia="Theinhardt Regular" w:hAnsi="Theinhardt Light" w:cs="Theinhardt Regular"/>
          <w:sz w:val="24"/>
          <w:szCs w:val="24"/>
        </w:rPr>
      </w:pPr>
    </w:p>
    <w:p w:rsidR="00B429A7" w:rsidRPr="00F56ED2" w:rsidRDefault="00F202FA">
      <w:pPr>
        <w:jc w:val="both"/>
        <w:rPr>
          <w:rFonts w:ascii="Theinhardt Light" w:eastAsia="Theinhardt Regular" w:hAnsi="Theinhardt Light" w:cs="Theinhardt Regular"/>
          <w:sz w:val="24"/>
          <w:szCs w:val="24"/>
        </w:rPr>
      </w:pPr>
      <w:r w:rsidRPr="00F56ED2">
        <w:rPr>
          <w:rFonts w:ascii="Theinhardt Light" w:hAnsi="Theinhardt Light"/>
          <w:sz w:val="24"/>
          <w:szCs w:val="24"/>
        </w:rPr>
        <w:t xml:space="preserve">Artists contributions will be shared online through </w:t>
      </w:r>
      <w:proofErr w:type="spellStart"/>
      <w:r w:rsidRPr="00F56ED2">
        <w:rPr>
          <w:rFonts w:ascii="Theinhardt Light" w:hAnsi="Theinhardt Light"/>
          <w:sz w:val="24"/>
          <w:szCs w:val="24"/>
        </w:rPr>
        <w:t>L'Internationale’s</w:t>
      </w:r>
      <w:proofErr w:type="spellEnd"/>
      <w:r w:rsidRPr="00F56ED2">
        <w:rPr>
          <w:rFonts w:ascii="Theinhardt Light" w:hAnsi="Theinhardt Light"/>
          <w:sz w:val="24"/>
          <w:szCs w:val="24"/>
        </w:rPr>
        <w:t xml:space="preserve"> social media channels, @</w:t>
      </w:r>
      <w:proofErr w:type="spellStart"/>
      <w:r w:rsidRPr="00F56ED2">
        <w:rPr>
          <w:rFonts w:ascii="Theinhardt Light" w:hAnsi="Theinhardt Light"/>
          <w:sz w:val="24"/>
          <w:szCs w:val="24"/>
        </w:rPr>
        <w:t>internationaleonline</w:t>
      </w:r>
      <w:proofErr w:type="spellEnd"/>
      <w:r w:rsidRPr="00F56ED2">
        <w:rPr>
          <w:rFonts w:ascii="Theinhardt Light" w:hAnsi="Theinhardt Light"/>
          <w:sz w:val="24"/>
          <w:szCs w:val="24"/>
        </w:rPr>
        <w:t xml:space="preserve">, and via the websites and social media channels of members of the confederation from April 21st. Artists' proposals will be published twice a week, every Tuesday and Thursday. </w:t>
      </w:r>
    </w:p>
    <w:p w:rsidR="00B429A7" w:rsidRPr="00F56ED2" w:rsidRDefault="00B429A7">
      <w:pPr>
        <w:jc w:val="both"/>
        <w:rPr>
          <w:rFonts w:ascii="Theinhardt Light" w:eastAsia="Theinhardt Bold" w:hAnsi="Theinhardt Light" w:cs="Theinhardt Bold"/>
          <w:sz w:val="24"/>
          <w:szCs w:val="24"/>
          <w:u w:val="single"/>
        </w:rPr>
      </w:pPr>
    </w:p>
    <w:p w:rsidR="00DA03F6" w:rsidRDefault="00DA03F6">
      <w:pPr>
        <w:jc w:val="both"/>
        <w:rPr>
          <w:rFonts w:ascii="Theinhardt Regular" w:hAnsi="Theinhardt Regular"/>
          <w:b/>
          <w:sz w:val="24"/>
          <w:szCs w:val="24"/>
        </w:rPr>
      </w:pPr>
    </w:p>
    <w:p w:rsidR="00DA03F6" w:rsidRDefault="00DA03F6">
      <w:pPr>
        <w:jc w:val="both"/>
        <w:rPr>
          <w:rFonts w:ascii="Theinhardt Regular" w:hAnsi="Theinhardt Regular"/>
          <w:b/>
          <w:sz w:val="24"/>
          <w:szCs w:val="24"/>
        </w:rPr>
      </w:pPr>
    </w:p>
    <w:p w:rsidR="00DA03F6" w:rsidRDefault="00DA03F6">
      <w:pPr>
        <w:jc w:val="both"/>
        <w:rPr>
          <w:rFonts w:ascii="Theinhardt Regular" w:hAnsi="Theinhardt Regular"/>
          <w:b/>
          <w:sz w:val="24"/>
          <w:szCs w:val="24"/>
        </w:rPr>
      </w:pPr>
    </w:p>
    <w:p w:rsidR="00DA03F6" w:rsidRDefault="00DA03F6">
      <w:pPr>
        <w:jc w:val="both"/>
        <w:rPr>
          <w:rFonts w:ascii="Theinhardt Regular" w:hAnsi="Theinhardt Regular"/>
          <w:b/>
          <w:sz w:val="24"/>
          <w:szCs w:val="24"/>
        </w:rPr>
      </w:pPr>
    </w:p>
    <w:p w:rsidR="00DA03F6" w:rsidRDefault="00DA03F6">
      <w:pPr>
        <w:jc w:val="both"/>
        <w:rPr>
          <w:rFonts w:ascii="Theinhardt Regular" w:hAnsi="Theinhardt Regular"/>
          <w:b/>
          <w:sz w:val="24"/>
          <w:szCs w:val="24"/>
        </w:rPr>
      </w:pPr>
    </w:p>
    <w:p w:rsidR="00DA03F6" w:rsidRDefault="00DA03F6">
      <w:pPr>
        <w:jc w:val="both"/>
        <w:rPr>
          <w:rFonts w:ascii="Theinhardt Regular" w:hAnsi="Theinhardt Regular"/>
          <w:b/>
          <w:sz w:val="24"/>
          <w:szCs w:val="24"/>
        </w:rPr>
      </w:pPr>
    </w:p>
    <w:p w:rsidR="00B429A7" w:rsidRPr="00F56ED2" w:rsidRDefault="00F202FA">
      <w:pPr>
        <w:jc w:val="both"/>
        <w:rPr>
          <w:rFonts w:ascii="Theinhardt Regular" w:eastAsia="Theinhardt Bold" w:hAnsi="Theinhardt Regular" w:cs="Theinhardt Bold"/>
          <w:b/>
          <w:sz w:val="24"/>
          <w:szCs w:val="24"/>
        </w:rPr>
      </w:pPr>
      <w:r w:rsidRPr="00F56ED2">
        <w:rPr>
          <w:rFonts w:ascii="Theinhardt Regular" w:hAnsi="Theinhardt Regular"/>
          <w:b/>
          <w:sz w:val="24"/>
          <w:szCs w:val="24"/>
        </w:rPr>
        <w:lastRenderedPageBreak/>
        <w:t>More information:</w:t>
      </w:r>
      <w:bookmarkStart w:id="0" w:name="_GoBack"/>
      <w:bookmarkEnd w:id="0"/>
    </w:p>
    <w:p w:rsidR="00B429A7" w:rsidRPr="00F56ED2" w:rsidRDefault="00AE70C3">
      <w:pPr>
        <w:pStyle w:val="Domylne"/>
        <w:spacing w:line="280" w:lineRule="atLeast"/>
        <w:jc w:val="both"/>
        <w:rPr>
          <w:rFonts w:ascii="Theinhardt Light" w:eastAsia="Theinhardt Regular" w:hAnsi="Theinhardt Light" w:cs="Theinhardt Regular"/>
          <w:outline/>
          <w:color w:val="0000EE"/>
          <w:sz w:val="24"/>
          <w:szCs w:val="24"/>
          <w:u w:val="single"/>
          <w14:textOutline w14:w="0" w14:cap="flat" w14:cmpd="sng" w14:algn="ctr">
            <w14:solidFill>
              <w14:srgbClr w14:val="0000EE"/>
            </w14:solidFill>
            <w14:prstDash w14:val="solid"/>
            <w14:miter w14:lim="400000"/>
          </w14:textOutline>
          <w14:textFill>
            <w14:noFill/>
          </w14:textFill>
        </w:rPr>
      </w:pPr>
      <w:hyperlink r:id="rId6" w:history="1">
        <w:r w:rsidR="00F202FA" w:rsidRPr="00F56ED2">
          <w:rPr>
            <w:rStyle w:val="Hyperlink0"/>
            <w:rFonts w:ascii="Theinhardt Light" w:hAnsi="Theinhardt Light"/>
            <w:sz w:val="24"/>
            <w:szCs w:val="24"/>
            <w14:textOutline w14:w="0" w14:cap="flat" w14:cmpd="sng" w14:algn="ctr">
              <w14:solidFill>
                <w14:srgbClr w14:val="0000EE"/>
              </w14:solidFill>
              <w14:prstDash w14:val="solid"/>
              <w14:miter w14:lim="400000"/>
            </w14:textOutline>
          </w:rPr>
          <w:t>https://artmuseum.pl/en/wydarzenia/artysci-na-kwarantannie-linternationale</w:t>
        </w:r>
      </w:hyperlink>
    </w:p>
    <w:p w:rsidR="00B429A7" w:rsidRPr="00F56ED2" w:rsidRDefault="00AE70C3">
      <w:pPr>
        <w:pStyle w:val="Domylne"/>
        <w:spacing w:line="280" w:lineRule="atLeast"/>
        <w:jc w:val="both"/>
        <w:rPr>
          <w:rFonts w:ascii="Theinhardt Light" w:eastAsia="Theinhardt Regular" w:hAnsi="Theinhardt Light" w:cs="Theinhardt Regular"/>
          <w:outline/>
          <w:color w:val="0000EE"/>
          <w:sz w:val="24"/>
          <w:szCs w:val="24"/>
          <w:u w:val="single"/>
          <w14:textOutline w14:w="0" w14:cap="flat" w14:cmpd="sng" w14:algn="ctr">
            <w14:solidFill>
              <w14:srgbClr w14:val="0000EE"/>
            </w14:solidFill>
            <w14:prstDash w14:val="solid"/>
            <w14:miter w14:lim="400000"/>
          </w14:textOutline>
          <w14:textFill>
            <w14:noFill/>
          </w14:textFill>
        </w:rPr>
      </w:pPr>
      <w:hyperlink r:id="rId7" w:history="1">
        <w:r w:rsidR="00F202FA" w:rsidRPr="00F56ED2">
          <w:rPr>
            <w:rStyle w:val="Hyperlink0"/>
            <w:rFonts w:ascii="Theinhardt Light" w:hAnsi="Theinhardt Light"/>
            <w:sz w:val="24"/>
            <w:szCs w:val="24"/>
            <w14:textOutline w14:w="0" w14:cap="flat" w14:cmpd="sng" w14:algn="ctr">
              <w14:solidFill>
                <w14:srgbClr w14:val="0000EE"/>
              </w14:solidFill>
              <w14:prstDash w14:val="solid"/>
              <w14:miter w14:lim="400000"/>
            </w14:textOutline>
          </w:rPr>
          <w:t>https://www.facebook.com/events/2905169039552512</w:t>
        </w:r>
      </w:hyperlink>
    </w:p>
    <w:p w:rsidR="00DA03F6" w:rsidRDefault="00AE70C3" w:rsidP="00DA03F6">
      <w:pPr>
        <w:pStyle w:val="Domylne"/>
        <w:spacing w:line="280" w:lineRule="atLeast"/>
        <w:jc w:val="both"/>
        <w:rPr>
          <w:rStyle w:val="Hyperlink0"/>
          <w:rFonts w:ascii="Theinhardt Light" w:hAnsi="Theinhardt Light"/>
          <w:sz w:val="24"/>
          <w:szCs w:val="24"/>
          <w14:textOutline w14:w="0" w14:cap="flat" w14:cmpd="sng" w14:algn="ctr">
            <w14:solidFill>
              <w14:srgbClr w14:val="0000EE"/>
            </w14:solidFill>
            <w14:prstDash w14:val="solid"/>
            <w14:miter w14:lim="400000"/>
          </w14:textOutline>
        </w:rPr>
      </w:pPr>
      <w:hyperlink r:id="rId8" w:history="1">
        <w:r w:rsidR="00F202FA" w:rsidRPr="00F56ED2">
          <w:rPr>
            <w:rStyle w:val="Hyperlink0"/>
            <w:rFonts w:ascii="Theinhardt Light" w:hAnsi="Theinhardt Light"/>
            <w:sz w:val="24"/>
            <w:szCs w:val="24"/>
            <w14:textOutline w14:w="0" w14:cap="flat" w14:cmpd="sng" w14:algn="ctr">
              <w14:solidFill>
                <w14:srgbClr w14:val="0000EE"/>
              </w14:solidFill>
              <w14:prstDash w14:val="solid"/>
              <w14:miter w14:lim="400000"/>
            </w14:textOutline>
          </w:rPr>
          <w:t>https://www.instagram.com/internationaleonline/</w:t>
        </w:r>
      </w:hyperlink>
    </w:p>
    <w:p w:rsidR="00DA03F6" w:rsidRDefault="00DA03F6" w:rsidP="00DA03F6">
      <w:pPr>
        <w:pStyle w:val="Domylne"/>
        <w:spacing w:line="280" w:lineRule="atLeast"/>
        <w:jc w:val="both"/>
        <w:rPr>
          <w:rFonts w:ascii="Theinhardt Light" w:eastAsia="Arial Unicode MS" w:hAnsi="Theinhardt Light" w:cs="Arial Unicode MS"/>
          <w:outline/>
          <w:color w:val="0000EE"/>
          <w:sz w:val="24"/>
          <w:szCs w:val="24"/>
          <w:u w:val="single"/>
          <w14:textOutline w14:w="0" w14:cap="flat" w14:cmpd="sng" w14:algn="ctr">
            <w14:solidFill>
              <w14:srgbClr w14:val="0000EE"/>
            </w14:solidFill>
            <w14:prstDash w14:val="solid"/>
            <w14:miter w14:lim="400000"/>
          </w14:textOutline>
          <w14:textFill>
            <w14:noFill/>
          </w14:textFill>
        </w:rPr>
      </w:pPr>
    </w:p>
    <w:p w:rsidR="00B429A7" w:rsidRPr="00DA03F6" w:rsidRDefault="00F202FA" w:rsidP="00DA03F6">
      <w:pPr>
        <w:pStyle w:val="Domylne"/>
        <w:spacing w:line="280" w:lineRule="atLeast"/>
        <w:jc w:val="both"/>
        <w:rPr>
          <w:rFonts w:ascii="Theinhardt Light" w:hAnsi="Theinhardt Light"/>
          <w:sz w:val="24"/>
          <w:szCs w:val="24"/>
        </w:rPr>
      </w:pPr>
      <w:proofErr w:type="spellStart"/>
      <w:r w:rsidRPr="00F56ED2">
        <w:rPr>
          <w:rFonts w:ascii="Theinhardt Regular" w:hAnsi="Theinhardt Regular"/>
          <w:b/>
          <w:sz w:val="24"/>
          <w:szCs w:val="24"/>
        </w:rPr>
        <w:t>More</w:t>
      </w:r>
      <w:proofErr w:type="spellEnd"/>
      <w:r w:rsidRPr="00F56ED2">
        <w:rPr>
          <w:rFonts w:ascii="Theinhardt Regular" w:hAnsi="Theinhardt Regular"/>
          <w:b/>
          <w:sz w:val="24"/>
          <w:szCs w:val="24"/>
        </w:rPr>
        <w:t xml:space="preserve"> info on </w:t>
      </w:r>
      <w:proofErr w:type="spellStart"/>
      <w:r w:rsidRPr="00F56ED2">
        <w:rPr>
          <w:rFonts w:ascii="Theinhardt Regular" w:hAnsi="Theinhardt Regular"/>
          <w:b/>
          <w:sz w:val="24"/>
          <w:szCs w:val="24"/>
        </w:rPr>
        <w:t>L’Internationale</w:t>
      </w:r>
      <w:proofErr w:type="spellEnd"/>
    </w:p>
    <w:p w:rsidR="00B429A7" w:rsidRPr="00F56ED2" w:rsidRDefault="00B429A7">
      <w:pPr>
        <w:jc w:val="both"/>
        <w:rPr>
          <w:rFonts w:ascii="Theinhardt Light" w:eastAsia="Theinhardt Bold" w:hAnsi="Theinhardt Light" w:cs="Theinhardt Bold"/>
          <w:sz w:val="24"/>
          <w:szCs w:val="24"/>
        </w:rPr>
      </w:pPr>
    </w:p>
    <w:p w:rsidR="00B429A7" w:rsidRPr="00F56ED2" w:rsidRDefault="00F202FA">
      <w:pPr>
        <w:jc w:val="both"/>
        <w:rPr>
          <w:rStyle w:val="Hyperlink1"/>
          <w:rFonts w:ascii="Theinhardt Light" w:eastAsia="Theinhardt Regular" w:hAnsi="Theinhardt Light" w:cs="Theinhardt Regular"/>
        </w:rPr>
      </w:pPr>
      <w:proofErr w:type="spellStart"/>
      <w:r w:rsidRPr="00F56ED2">
        <w:rPr>
          <w:rFonts w:ascii="Theinhardt Light" w:hAnsi="Theinhardt Light"/>
          <w:sz w:val="24"/>
          <w:szCs w:val="24"/>
          <w:shd w:val="clear" w:color="auto" w:fill="FFFFFF"/>
        </w:rPr>
        <w:t>L’Internationale</w:t>
      </w:r>
      <w:proofErr w:type="spellEnd"/>
      <w:r w:rsidRPr="00F56ED2">
        <w:rPr>
          <w:rFonts w:ascii="Theinhardt Light" w:hAnsi="Theinhardt Light"/>
          <w:sz w:val="24"/>
          <w:szCs w:val="24"/>
          <w:shd w:val="clear" w:color="auto" w:fill="FFFFFF"/>
        </w:rPr>
        <w:t xml:space="preserve"> confederation gathers seven major European art institutions:</w:t>
      </w:r>
      <w:hyperlink r:id="rId9" w:history="1">
        <w:r w:rsidRPr="00F56ED2">
          <w:rPr>
            <w:rStyle w:val="Hyperlink1"/>
            <w:rFonts w:ascii="Theinhardt Light" w:hAnsi="Theinhardt Light"/>
          </w:rPr>
          <w:t xml:space="preserve"> </w:t>
        </w:r>
      </w:hyperlink>
      <w:hyperlink r:id="rId10" w:history="1">
        <w:proofErr w:type="spellStart"/>
        <w:r w:rsidRPr="00F56ED2">
          <w:rPr>
            <w:rStyle w:val="Hyperlink2"/>
            <w:rFonts w:ascii="Theinhardt Light" w:hAnsi="Theinhardt Light"/>
          </w:rPr>
          <w:t>Moderna</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galerija</w:t>
        </w:r>
        <w:proofErr w:type="spellEnd"/>
      </w:hyperlink>
      <w:r w:rsidRPr="00F56ED2">
        <w:rPr>
          <w:rStyle w:val="Hyperlink1"/>
          <w:rFonts w:ascii="Theinhardt Light" w:hAnsi="Theinhardt Light"/>
        </w:rPr>
        <w:t xml:space="preserve"> (MG+MSUM, Ljubljana, Slovenia);</w:t>
      </w:r>
      <w:hyperlink r:id="rId11" w:history="1">
        <w:r w:rsidRPr="00F56ED2">
          <w:rPr>
            <w:rStyle w:val="Hyperlink1"/>
            <w:rFonts w:ascii="Theinhardt Light" w:hAnsi="Theinhardt Light"/>
          </w:rPr>
          <w:t xml:space="preserve"> </w:t>
        </w:r>
      </w:hyperlink>
      <w:hyperlink r:id="rId12" w:history="1">
        <w:proofErr w:type="spellStart"/>
        <w:r w:rsidRPr="00F56ED2">
          <w:rPr>
            <w:rStyle w:val="Hyperlink2"/>
            <w:rFonts w:ascii="Theinhardt Light" w:hAnsi="Theinhardt Light"/>
          </w:rPr>
          <w:t>Museo</w:t>
        </w:r>
        <w:proofErr w:type="spellEnd"/>
        <w:r w:rsidRPr="00F56ED2">
          <w:rPr>
            <w:rStyle w:val="Hyperlink2"/>
            <w:rFonts w:ascii="Theinhardt Light" w:hAnsi="Theinhardt Light"/>
          </w:rPr>
          <w:t xml:space="preserve"> Reina </w:t>
        </w:r>
        <w:proofErr w:type="spellStart"/>
        <w:r w:rsidRPr="00F56ED2">
          <w:rPr>
            <w:rStyle w:val="Hyperlink2"/>
            <w:rFonts w:ascii="Theinhardt Light" w:hAnsi="Theinhardt Light"/>
          </w:rPr>
          <w:t>Sofía</w:t>
        </w:r>
        <w:proofErr w:type="spellEnd"/>
      </w:hyperlink>
      <w:r w:rsidRPr="00F56ED2">
        <w:rPr>
          <w:rStyle w:val="Hyperlink1"/>
          <w:rFonts w:ascii="Theinhardt Light" w:hAnsi="Theinhardt Light"/>
        </w:rPr>
        <w:t xml:space="preserve"> (Madrid, Spain);</w:t>
      </w:r>
      <w:hyperlink r:id="rId13" w:history="1">
        <w:r w:rsidRPr="00F56ED2">
          <w:rPr>
            <w:rStyle w:val="Hyperlink1"/>
            <w:rFonts w:ascii="Theinhardt Light" w:hAnsi="Theinhardt Light"/>
          </w:rPr>
          <w:t xml:space="preserve"> </w:t>
        </w:r>
      </w:hyperlink>
      <w:hyperlink r:id="rId14" w:history="1">
        <w:r w:rsidRPr="00F56ED2">
          <w:rPr>
            <w:rStyle w:val="Hyperlink2"/>
            <w:rFonts w:ascii="Theinhardt Light" w:hAnsi="Theinhardt Light"/>
          </w:rPr>
          <w:t xml:space="preserve">MACBA </w:t>
        </w:r>
        <w:proofErr w:type="spellStart"/>
        <w:r w:rsidRPr="00F56ED2">
          <w:rPr>
            <w:rStyle w:val="Hyperlink2"/>
            <w:rFonts w:ascii="Theinhardt Light" w:hAnsi="Theinhardt Light"/>
          </w:rPr>
          <w:t>Museu</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d'Art</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Contemporani</w:t>
        </w:r>
        <w:proofErr w:type="spellEnd"/>
        <w:r w:rsidRPr="00F56ED2">
          <w:rPr>
            <w:rStyle w:val="Hyperlink2"/>
            <w:rFonts w:ascii="Theinhardt Light" w:hAnsi="Theinhardt Light"/>
          </w:rPr>
          <w:t xml:space="preserve"> de Barcelona</w:t>
        </w:r>
      </w:hyperlink>
      <w:r w:rsidRPr="00F56ED2">
        <w:rPr>
          <w:rStyle w:val="Hyperlink1"/>
          <w:rFonts w:ascii="Theinhardt Light" w:hAnsi="Theinhardt Light"/>
        </w:rPr>
        <w:t xml:space="preserve"> (Spain);</w:t>
      </w:r>
      <w:hyperlink r:id="rId15" w:history="1">
        <w:r w:rsidRPr="00F56ED2">
          <w:rPr>
            <w:rStyle w:val="Hyperlink1"/>
            <w:rFonts w:ascii="Theinhardt Light" w:hAnsi="Theinhardt Light"/>
          </w:rPr>
          <w:t xml:space="preserve"> </w:t>
        </w:r>
      </w:hyperlink>
      <w:hyperlink r:id="rId16" w:history="1">
        <w:r w:rsidRPr="00F56ED2">
          <w:rPr>
            <w:rStyle w:val="Hyperlink2"/>
            <w:rFonts w:ascii="Theinhardt Light" w:hAnsi="Theinhardt Light"/>
          </w:rPr>
          <w:t xml:space="preserve">Museum van </w:t>
        </w:r>
        <w:proofErr w:type="spellStart"/>
        <w:r w:rsidRPr="00F56ED2">
          <w:rPr>
            <w:rStyle w:val="Hyperlink2"/>
            <w:rFonts w:ascii="Theinhardt Light" w:hAnsi="Theinhardt Light"/>
          </w:rPr>
          <w:t>Hedendaagse</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Kunst</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Antwerpen</w:t>
        </w:r>
        <w:proofErr w:type="spellEnd"/>
      </w:hyperlink>
      <w:r w:rsidRPr="00F56ED2">
        <w:rPr>
          <w:rStyle w:val="Hyperlink1"/>
          <w:rFonts w:ascii="Theinhardt Light" w:hAnsi="Theinhardt Light"/>
        </w:rPr>
        <w:t xml:space="preserve"> (M HKA, Antwerp, Belgium);</w:t>
      </w:r>
      <w:hyperlink r:id="rId17" w:history="1">
        <w:r w:rsidRPr="00F56ED2">
          <w:rPr>
            <w:rStyle w:val="Hyperlink1"/>
            <w:rFonts w:ascii="Theinhardt Light" w:hAnsi="Theinhardt Light"/>
          </w:rPr>
          <w:t xml:space="preserve"> </w:t>
        </w:r>
      </w:hyperlink>
      <w:hyperlink r:id="rId18" w:history="1">
        <w:proofErr w:type="spellStart"/>
        <w:r w:rsidRPr="00F56ED2">
          <w:rPr>
            <w:rStyle w:val="Hyperlink2"/>
            <w:rFonts w:ascii="Theinhardt Light" w:hAnsi="Theinhardt Light"/>
          </w:rPr>
          <w:t>Muzeum</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Sztuki</w:t>
        </w:r>
        <w:proofErr w:type="spellEnd"/>
        <w:r w:rsidRPr="00F56ED2">
          <w:rPr>
            <w:rStyle w:val="Hyperlink2"/>
            <w:rFonts w:ascii="Theinhardt Light" w:hAnsi="Theinhardt Light"/>
          </w:rPr>
          <w:t xml:space="preserve"> </w:t>
        </w:r>
        <w:proofErr w:type="spellStart"/>
        <w:r w:rsidRPr="00F56ED2">
          <w:rPr>
            <w:rStyle w:val="Hyperlink2"/>
            <w:rFonts w:ascii="Theinhardt Light" w:hAnsi="Theinhardt Light"/>
          </w:rPr>
          <w:t>Nowoczesnej</w:t>
        </w:r>
        <w:proofErr w:type="spellEnd"/>
        <w:r w:rsidRPr="00F56ED2">
          <w:rPr>
            <w:rStyle w:val="Hyperlink2"/>
            <w:rFonts w:ascii="Theinhardt Light" w:hAnsi="Theinhardt Light"/>
          </w:rPr>
          <w:t xml:space="preserve"> w </w:t>
        </w:r>
        <w:proofErr w:type="spellStart"/>
        <w:r w:rsidRPr="00F56ED2">
          <w:rPr>
            <w:rStyle w:val="Hyperlink2"/>
            <w:rFonts w:ascii="Theinhardt Light" w:hAnsi="Theinhardt Light"/>
          </w:rPr>
          <w:t>Warszawie</w:t>
        </w:r>
        <w:proofErr w:type="spellEnd"/>
      </w:hyperlink>
      <w:r w:rsidRPr="00F56ED2">
        <w:rPr>
          <w:rStyle w:val="Hyperlink1"/>
          <w:rFonts w:ascii="Theinhardt Light" w:hAnsi="Theinhardt Light"/>
        </w:rPr>
        <w:t xml:space="preserve"> (Warsaw, Poland),</w:t>
      </w:r>
      <w:hyperlink r:id="rId19" w:history="1">
        <w:r w:rsidRPr="00F56ED2">
          <w:rPr>
            <w:rStyle w:val="Hyperlink1"/>
            <w:rFonts w:ascii="Theinhardt Light" w:hAnsi="Theinhardt Light"/>
          </w:rPr>
          <w:t xml:space="preserve"> </w:t>
        </w:r>
      </w:hyperlink>
      <w:hyperlink r:id="rId20" w:history="1">
        <w:r w:rsidRPr="00F56ED2">
          <w:rPr>
            <w:rStyle w:val="Hyperlink2"/>
            <w:rFonts w:ascii="Theinhardt Light" w:hAnsi="Theinhardt Light"/>
          </w:rPr>
          <w:t>SALT</w:t>
        </w:r>
      </w:hyperlink>
      <w:r w:rsidRPr="00F56ED2">
        <w:rPr>
          <w:rStyle w:val="Hyperlink2"/>
          <w:rFonts w:ascii="Theinhardt Light" w:hAnsi="Theinhardt Light"/>
        </w:rPr>
        <w:t xml:space="preserve"> </w:t>
      </w:r>
      <w:r w:rsidRPr="00F56ED2">
        <w:rPr>
          <w:rStyle w:val="Hyperlink1"/>
          <w:rFonts w:ascii="Theinhardt Light" w:hAnsi="Theinhardt Light"/>
        </w:rPr>
        <w:t>(Istanbul and Ankara, Turkey) and</w:t>
      </w:r>
      <w:hyperlink r:id="rId21" w:history="1">
        <w:r w:rsidRPr="00F56ED2">
          <w:rPr>
            <w:rStyle w:val="Hyperlink1"/>
            <w:rFonts w:ascii="Theinhardt Light" w:hAnsi="Theinhardt Light"/>
          </w:rPr>
          <w:t xml:space="preserve"> </w:t>
        </w:r>
      </w:hyperlink>
      <w:hyperlink r:id="rId22" w:history="1">
        <w:r w:rsidRPr="00F56ED2">
          <w:rPr>
            <w:rStyle w:val="Hyperlink2"/>
            <w:rFonts w:ascii="Theinhardt Light" w:hAnsi="Theinhardt Light"/>
          </w:rPr>
          <w:t xml:space="preserve">Van </w:t>
        </w:r>
        <w:proofErr w:type="spellStart"/>
        <w:r w:rsidRPr="00F56ED2">
          <w:rPr>
            <w:rStyle w:val="Hyperlink2"/>
            <w:rFonts w:ascii="Theinhardt Light" w:hAnsi="Theinhardt Light"/>
          </w:rPr>
          <w:t>Abbemuseum</w:t>
        </w:r>
        <w:proofErr w:type="spellEnd"/>
      </w:hyperlink>
      <w:r w:rsidRPr="00F56ED2">
        <w:rPr>
          <w:rStyle w:val="Hyperlink1"/>
          <w:rFonts w:ascii="Theinhardt Light" w:hAnsi="Theinhardt Light"/>
        </w:rPr>
        <w:t xml:space="preserve"> (VAM, Eindhoven, Netherlands), which team up with</w:t>
      </w:r>
      <w:hyperlink r:id="rId23" w:history="1">
        <w:r w:rsidRPr="00F56ED2">
          <w:rPr>
            <w:rStyle w:val="Hyperlink1"/>
            <w:rFonts w:ascii="Theinhardt Light" w:hAnsi="Theinhardt Light"/>
          </w:rPr>
          <w:t xml:space="preserve"> </w:t>
        </w:r>
      </w:hyperlink>
      <w:hyperlink r:id="rId24" w:history="1">
        <w:r w:rsidRPr="00F56ED2">
          <w:rPr>
            <w:rStyle w:val="Hyperlink2"/>
            <w:rFonts w:ascii="Theinhardt Light" w:hAnsi="Theinhardt Light"/>
          </w:rPr>
          <w:t>HDK-</w:t>
        </w:r>
        <w:proofErr w:type="spellStart"/>
        <w:r w:rsidRPr="00F56ED2">
          <w:rPr>
            <w:rStyle w:val="Hyperlink2"/>
            <w:rFonts w:ascii="Theinhardt Light" w:hAnsi="Theinhardt Light"/>
          </w:rPr>
          <w:t>Valand</w:t>
        </w:r>
        <w:proofErr w:type="spellEnd"/>
        <w:r w:rsidRPr="00F56ED2">
          <w:rPr>
            <w:rStyle w:val="Hyperlink2"/>
            <w:rFonts w:ascii="Theinhardt Light" w:hAnsi="Theinhardt Light"/>
          </w:rPr>
          <w:t xml:space="preserve"> Academy</w:t>
        </w:r>
      </w:hyperlink>
      <w:r w:rsidRPr="00F56ED2">
        <w:rPr>
          <w:rStyle w:val="Hyperlink2"/>
          <w:rFonts w:ascii="Theinhardt Light" w:hAnsi="Theinhardt Light"/>
        </w:rPr>
        <w:t xml:space="preserve"> </w:t>
      </w:r>
      <w:r w:rsidRPr="00F56ED2">
        <w:rPr>
          <w:rStyle w:val="Hyperlink1"/>
          <w:rFonts w:ascii="Theinhardt Light" w:hAnsi="Theinhardt Light"/>
        </w:rPr>
        <w:t>(Gothenburg, Sweden) and the</w:t>
      </w:r>
      <w:hyperlink r:id="rId25" w:history="1">
        <w:r w:rsidRPr="00F56ED2">
          <w:rPr>
            <w:rStyle w:val="Hyperlink1"/>
            <w:rFonts w:ascii="Theinhardt Light" w:hAnsi="Theinhardt Light"/>
          </w:rPr>
          <w:t xml:space="preserve"> </w:t>
        </w:r>
      </w:hyperlink>
      <w:hyperlink r:id="rId26" w:history="1">
        <w:r w:rsidRPr="00F56ED2">
          <w:rPr>
            <w:rStyle w:val="Hyperlink2"/>
            <w:rFonts w:ascii="Theinhardt Light" w:hAnsi="Theinhardt Light"/>
          </w:rPr>
          <w:t>National College of Art and Design</w:t>
        </w:r>
      </w:hyperlink>
      <w:r w:rsidRPr="00F56ED2">
        <w:rPr>
          <w:rStyle w:val="Hyperlink1"/>
          <w:rFonts w:ascii="Theinhardt Light" w:hAnsi="Theinhardt Light"/>
        </w:rPr>
        <w:t xml:space="preserve"> (NCAD, Dublin, Ireland). The confederation and its partners are working now within the frame of the project </w:t>
      </w:r>
      <w:r w:rsidRPr="00F56ED2">
        <w:rPr>
          <w:rStyle w:val="Brak"/>
          <w:rFonts w:ascii="Theinhardt Light" w:hAnsi="Theinhardt Light"/>
          <w:sz w:val="24"/>
          <w:szCs w:val="24"/>
          <w:shd w:val="clear" w:color="auto" w:fill="FFFFFF"/>
        </w:rPr>
        <w:t xml:space="preserve">Our Many </w:t>
      </w:r>
      <w:proofErr w:type="spellStart"/>
      <w:r w:rsidRPr="00F56ED2">
        <w:rPr>
          <w:rStyle w:val="Brak"/>
          <w:rFonts w:ascii="Theinhardt Light" w:hAnsi="Theinhardt Light"/>
          <w:sz w:val="24"/>
          <w:szCs w:val="24"/>
          <w:shd w:val="clear" w:color="auto" w:fill="FFFFFF"/>
        </w:rPr>
        <w:t>Europes</w:t>
      </w:r>
      <w:proofErr w:type="spellEnd"/>
      <w:r w:rsidRPr="00F56ED2">
        <w:rPr>
          <w:rStyle w:val="Brak"/>
          <w:rFonts w:ascii="Theinhardt Light" w:hAnsi="Theinhardt Light"/>
          <w:sz w:val="24"/>
          <w:szCs w:val="24"/>
          <w:shd w:val="clear" w:color="auto" w:fill="FFFFFF"/>
        </w:rPr>
        <w:t>,</w:t>
      </w:r>
      <w:r w:rsidRPr="00F56ED2">
        <w:rPr>
          <w:rStyle w:val="Hyperlink1"/>
          <w:rFonts w:ascii="Theinhardt Light" w:hAnsi="Theinhardt Light"/>
        </w:rPr>
        <w:t xml:space="preserve"> co-funded by the Creative Europe </w:t>
      </w:r>
      <w:proofErr w:type="spellStart"/>
      <w:r w:rsidRPr="00F56ED2">
        <w:rPr>
          <w:rStyle w:val="Hyperlink1"/>
          <w:rFonts w:ascii="Theinhardt Light" w:hAnsi="Theinhardt Light"/>
        </w:rPr>
        <w:t>programme</w:t>
      </w:r>
      <w:proofErr w:type="spellEnd"/>
      <w:r w:rsidRPr="00F56ED2">
        <w:rPr>
          <w:rStyle w:val="Hyperlink1"/>
          <w:rFonts w:ascii="Theinhardt Light" w:hAnsi="Theinhardt Light"/>
        </w:rPr>
        <w:t xml:space="preserve"> of the European Union, featuring over 40 public activities including exhibitions, workshops and research.</w:t>
      </w:r>
    </w:p>
    <w:p w:rsidR="00B429A7" w:rsidRPr="00F56ED2" w:rsidRDefault="00B429A7">
      <w:pPr>
        <w:jc w:val="both"/>
        <w:rPr>
          <w:rFonts w:ascii="Theinhardt Light" w:eastAsia="Theinhardt Regular" w:hAnsi="Theinhardt Light" w:cs="Theinhardt Regular"/>
          <w:sz w:val="24"/>
          <w:szCs w:val="24"/>
        </w:rPr>
      </w:pPr>
    </w:p>
    <w:p w:rsidR="00B429A7" w:rsidRPr="00F56ED2" w:rsidRDefault="00F202FA">
      <w:pPr>
        <w:jc w:val="both"/>
        <w:rPr>
          <w:rStyle w:val="Brak"/>
          <w:rFonts w:ascii="Theinhardt Regular" w:eastAsia="Theinhardt Bold" w:hAnsi="Theinhardt Regular" w:cs="Theinhardt Bold"/>
          <w:b/>
          <w:sz w:val="24"/>
          <w:szCs w:val="24"/>
          <w:u w:val="single"/>
        </w:rPr>
      </w:pPr>
      <w:r w:rsidRPr="00F56ED2">
        <w:rPr>
          <w:rStyle w:val="Brak"/>
          <w:rFonts w:ascii="Theinhardt Regular" w:hAnsi="Theinhardt Regular"/>
          <w:b/>
          <w:sz w:val="24"/>
          <w:szCs w:val="24"/>
        </w:rPr>
        <w:t xml:space="preserve">Other ongoing transversal projects by </w:t>
      </w:r>
      <w:proofErr w:type="spellStart"/>
      <w:r w:rsidRPr="00F56ED2">
        <w:rPr>
          <w:rStyle w:val="Brak"/>
          <w:rFonts w:ascii="Theinhardt Regular" w:hAnsi="Theinhardt Regular"/>
          <w:b/>
          <w:sz w:val="24"/>
          <w:szCs w:val="24"/>
        </w:rPr>
        <w:t>L’Internationale</w:t>
      </w:r>
      <w:proofErr w:type="spellEnd"/>
    </w:p>
    <w:p w:rsidR="00B429A7" w:rsidRPr="00F56ED2" w:rsidRDefault="00B429A7">
      <w:pPr>
        <w:jc w:val="both"/>
        <w:rPr>
          <w:rStyle w:val="Brak"/>
          <w:rFonts w:ascii="Theinhardt Light" w:eastAsia="Theinhardt Bold" w:hAnsi="Theinhardt Light" w:cs="Theinhardt Bold"/>
          <w:sz w:val="24"/>
          <w:szCs w:val="24"/>
          <w:u w:val="single"/>
        </w:rPr>
      </w:pPr>
    </w:p>
    <w:p w:rsidR="00B429A7" w:rsidRPr="00F56ED2" w:rsidRDefault="00AE70C3">
      <w:pPr>
        <w:jc w:val="both"/>
        <w:rPr>
          <w:rStyle w:val="Hyperlink1"/>
          <w:rFonts w:ascii="Theinhardt Light" w:eastAsia="Theinhardt Regular" w:hAnsi="Theinhardt Light" w:cs="Theinhardt Regular"/>
        </w:rPr>
      </w:pPr>
      <w:hyperlink r:id="rId27" w:history="1">
        <w:proofErr w:type="spellStart"/>
        <w:r w:rsidR="00F202FA" w:rsidRPr="00F56ED2">
          <w:rPr>
            <w:rStyle w:val="Hyperlink3"/>
            <w:rFonts w:ascii="Theinhardt Light" w:hAnsi="Theinhardt Light"/>
          </w:rPr>
          <w:t>L’Internationale</w:t>
        </w:r>
        <w:proofErr w:type="spellEnd"/>
        <w:r w:rsidR="00F202FA" w:rsidRPr="00F56ED2">
          <w:rPr>
            <w:rStyle w:val="Hyperlink3"/>
            <w:rFonts w:ascii="Theinhardt Light" w:hAnsi="Theinhardt Light"/>
          </w:rPr>
          <w:t xml:space="preserve"> Online</w:t>
        </w:r>
      </w:hyperlink>
      <w:r w:rsidR="00F202FA" w:rsidRPr="00F56ED2">
        <w:rPr>
          <w:rStyle w:val="Brak"/>
          <w:rFonts w:ascii="Theinhardt Light" w:hAnsi="Theinhardt Light"/>
          <w:sz w:val="24"/>
          <w:szCs w:val="24"/>
        </w:rPr>
        <w:t>,</w:t>
      </w:r>
      <w:r w:rsidR="00F202FA" w:rsidRPr="00F56ED2">
        <w:rPr>
          <w:rStyle w:val="Hyperlink1"/>
          <w:rFonts w:ascii="Theinhardt Light" w:hAnsi="Theinhardt Light"/>
        </w:rPr>
        <w:t xml:space="preserve"> a common project for sharing research, arts and politics, aiming to enhance the multiplicity of vocabularies for production and distribution of knowledge through a lens of a shared sense of urgency towards the world we co-inhabit.</w:t>
      </w:r>
    </w:p>
    <w:p w:rsidR="00B429A7" w:rsidRPr="00F56ED2" w:rsidRDefault="00B429A7">
      <w:pPr>
        <w:jc w:val="both"/>
        <w:rPr>
          <w:rStyle w:val="Hyperlink1"/>
          <w:rFonts w:ascii="Theinhardt Light" w:eastAsia="Theinhardt Regular" w:hAnsi="Theinhardt Light" w:cs="Theinhardt Regular"/>
        </w:rPr>
      </w:pPr>
    </w:p>
    <w:p w:rsidR="00B429A7" w:rsidRPr="00F56ED2" w:rsidRDefault="00F202FA">
      <w:pPr>
        <w:jc w:val="both"/>
        <w:rPr>
          <w:rStyle w:val="Hyperlink1"/>
          <w:rFonts w:ascii="Theinhardt Light" w:eastAsia="Theinhardt Regular" w:hAnsi="Theinhardt Light" w:cs="Theinhardt Regular"/>
        </w:rPr>
      </w:pPr>
      <w:r w:rsidRPr="00F56ED2">
        <w:rPr>
          <w:rStyle w:val="Brak"/>
          <w:rFonts w:ascii="Theinhardt Light" w:hAnsi="Theinhardt Light"/>
          <w:sz w:val="24"/>
          <w:szCs w:val="24"/>
          <w:u w:val="single"/>
          <w:shd w:val="clear" w:color="auto" w:fill="FFFFFF"/>
        </w:rPr>
        <w:t>Featuring now</w:t>
      </w:r>
      <w:r w:rsidRPr="00F56ED2">
        <w:rPr>
          <w:rStyle w:val="Hyperlink1"/>
          <w:rFonts w:ascii="Theinhardt Light" w:hAnsi="Theinhardt Light"/>
        </w:rPr>
        <w:t xml:space="preserve">: artist in residence, Dan </w:t>
      </w:r>
      <w:proofErr w:type="spellStart"/>
      <w:r w:rsidRPr="00F56ED2">
        <w:rPr>
          <w:rStyle w:val="Hyperlink1"/>
          <w:rFonts w:ascii="Theinhardt Light" w:hAnsi="Theinhardt Light"/>
        </w:rPr>
        <w:t>Perjovschi</w:t>
      </w:r>
      <w:proofErr w:type="spellEnd"/>
      <w:r w:rsidRPr="00F56ED2">
        <w:rPr>
          <w:rStyle w:val="Hyperlink1"/>
          <w:rFonts w:ascii="Theinhardt Light" w:hAnsi="Theinhardt Light"/>
        </w:rPr>
        <w:t xml:space="preserve"> / screening </w:t>
      </w:r>
      <w:proofErr w:type="spellStart"/>
      <w:r w:rsidRPr="00F56ED2">
        <w:rPr>
          <w:rStyle w:val="Hyperlink1"/>
          <w:rFonts w:ascii="Theinhardt Light" w:hAnsi="Theinhardt Light"/>
        </w:rPr>
        <w:t>programme</w:t>
      </w:r>
      <w:proofErr w:type="spellEnd"/>
      <w:r w:rsidRPr="00F56ED2">
        <w:rPr>
          <w:rStyle w:val="Hyperlink1"/>
          <w:rFonts w:ascii="Theinhardt Light" w:hAnsi="Theinhardt Light"/>
        </w:rPr>
        <w:t xml:space="preserve">: ‘This little Era Lullaby’, by </w:t>
      </w:r>
      <w:proofErr w:type="spellStart"/>
      <w:r w:rsidRPr="00F56ED2">
        <w:rPr>
          <w:rStyle w:val="Hyperlink1"/>
          <w:rFonts w:ascii="Theinhardt Light" w:hAnsi="Theinhardt Light"/>
        </w:rPr>
        <w:t>María</w:t>
      </w:r>
      <w:proofErr w:type="spellEnd"/>
      <w:r w:rsidRPr="00F56ED2">
        <w:rPr>
          <w:rStyle w:val="Hyperlink1"/>
          <w:rFonts w:ascii="Theinhardt Light" w:hAnsi="Theinhardt Light"/>
        </w:rPr>
        <w:t xml:space="preserve"> Salgado and Fran MM </w:t>
      </w:r>
      <w:proofErr w:type="spellStart"/>
      <w:r w:rsidRPr="00F56ED2">
        <w:rPr>
          <w:rStyle w:val="Hyperlink1"/>
          <w:rFonts w:ascii="Theinhardt Light" w:hAnsi="Theinhardt Light"/>
        </w:rPr>
        <w:t>Cabeza</w:t>
      </w:r>
      <w:proofErr w:type="spellEnd"/>
      <w:r w:rsidRPr="00F56ED2">
        <w:rPr>
          <w:rStyle w:val="Hyperlink1"/>
          <w:rFonts w:ascii="Theinhardt Light" w:hAnsi="Theinhardt Light"/>
        </w:rPr>
        <w:t xml:space="preserve"> de </w:t>
      </w:r>
      <w:proofErr w:type="spellStart"/>
      <w:r w:rsidRPr="00F56ED2">
        <w:rPr>
          <w:rStyle w:val="Hyperlink1"/>
          <w:rFonts w:ascii="Theinhardt Light" w:hAnsi="Theinhardt Light"/>
        </w:rPr>
        <w:t>Vaca</w:t>
      </w:r>
      <w:proofErr w:type="spellEnd"/>
      <w:r w:rsidRPr="00F56ED2">
        <w:rPr>
          <w:rStyle w:val="Hyperlink1"/>
          <w:rFonts w:ascii="Theinhardt Light" w:hAnsi="Theinhardt Light"/>
        </w:rPr>
        <w:t xml:space="preserve"> and ‘how to prepare for a hurricane, pt.2’ performance by Quinsy </w:t>
      </w:r>
      <w:proofErr w:type="spellStart"/>
      <w:r w:rsidRPr="00F56ED2">
        <w:rPr>
          <w:rStyle w:val="Hyperlink1"/>
          <w:rFonts w:ascii="Theinhardt Light" w:hAnsi="Theinhardt Light"/>
        </w:rPr>
        <w:t>Gario</w:t>
      </w:r>
      <w:proofErr w:type="spellEnd"/>
    </w:p>
    <w:p w:rsidR="00B429A7" w:rsidRPr="00F56ED2" w:rsidRDefault="00B429A7">
      <w:pPr>
        <w:jc w:val="both"/>
        <w:rPr>
          <w:rStyle w:val="Hyperlink1"/>
          <w:rFonts w:ascii="Theinhardt Light" w:eastAsia="Theinhardt Regular" w:hAnsi="Theinhardt Light" w:cs="Theinhardt Regular"/>
        </w:rPr>
      </w:pPr>
    </w:p>
    <w:p w:rsidR="00B429A7" w:rsidRPr="00F56ED2" w:rsidRDefault="00F202FA">
      <w:pPr>
        <w:jc w:val="both"/>
        <w:rPr>
          <w:rStyle w:val="Brak"/>
          <w:rFonts w:ascii="Theinhardt Light" w:eastAsia="Theinhardt Regular" w:hAnsi="Theinhardt Light" w:cs="Theinhardt Regular"/>
          <w:sz w:val="24"/>
          <w:szCs w:val="24"/>
          <w:shd w:val="clear" w:color="auto" w:fill="FFFFFF"/>
        </w:rPr>
      </w:pPr>
      <w:r w:rsidRPr="00F56ED2">
        <w:rPr>
          <w:rStyle w:val="Brak"/>
          <w:rFonts w:ascii="Theinhardt Light" w:hAnsi="Theinhardt Light"/>
          <w:sz w:val="24"/>
          <w:szCs w:val="24"/>
          <w:u w:val="single"/>
          <w:shd w:val="clear" w:color="auto" w:fill="FFFFFF"/>
        </w:rPr>
        <w:t xml:space="preserve">Recent </w:t>
      </w:r>
      <w:proofErr w:type="spellStart"/>
      <w:r w:rsidRPr="00F56ED2">
        <w:rPr>
          <w:rStyle w:val="Brak"/>
          <w:rFonts w:ascii="Theinhardt Light" w:hAnsi="Theinhardt Light"/>
          <w:sz w:val="24"/>
          <w:szCs w:val="24"/>
          <w:u w:val="single"/>
          <w:shd w:val="clear" w:color="auto" w:fill="FFFFFF"/>
        </w:rPr>
        <w:t>epubs</w:t>
      </w:r>
      <w:proofErr w:type="spellEnd"/>
      <w:r w:rsidRPr="00F56ED2">
        <w:rPr>
          <w:rStyle w:val="Hyperlink1"/>
          <w:rFonts w:ascii="Theinhardt Light" w:hAnsi="Theinhardt Light"/>
        </w:rPr>
        <w:t xml:space="preserve">: </w:t>
      </w:r>
      <w:r w:rsidRPr="00F56ED2">
        <w:rPr>
          <w:rStyle w:val="Brak"/>
          <w:rFonts w:ascii="Theinhardt Light" w:hAnsi="Theinhardt Light"/>
          <w:sz w:val="24"/>
          <w:szCs w:val="24"/>
          <w:shd w:val="clear" w:color="auto" w:fill="FFFFFF"/>
        </w:rPr>
        <w:t>Living with Ghosts: Legacies of Colonialism and Fascism</w:t>
      </w:r>
    </w:p>
    <w:p w:rsidR="00B429A7" w:rsidRPr="00F56ED2" w:rsidRDefault="00B429A7">
      <w:pPr>
        <w:jc w:val="both"/>
        <w:rPr>
          <w:rStyle w:val="Brak"/>
          <w:rFonts w:ascii="Theinhardt Light" w:eastAsia="Theinhardt Regular" w:hAnsi="Theinhardt Light" w:cs="Theinhardt Regular"/>
          <w:sz w:val="24"/>
          <w:szCs w:val="24"/>
          <w:shd w:val="clear" w:color="auto" w:fill="FFFFFF"/>
        </w:rPr>
      </w:pPr>
    </w:p>
    <w:p w:rsidR="00B429A7" w:rsidRPr="00F56ED2" w:rsidRDefault="00F202FA">
      <w:pPr>
        <w:jc w:val="both"/>
        <w:rPr>
          <w:rStyle w:val="Brak"/>
          <w:rFonts w:ascii="Theinhardt Light" w:eastAsia="Theinhardt Regular" w:hAnsi="Theinhardt Light" w:cs="Theinhardt Regular"/>
          <w:sz w:val="24"/>
          <w:szCs w:val="24"/>
          <w:shd w:val="clear" w:color="auto" w:fill="FFFFFF"/>
        </w:rPr>
      </w:pPr>
      <w:r w:rsidRPr="00F56ED2">
        <w:rPr>
          <w:rStyle w:val="Brak"/>
          <w:rFonts w:ascii="Theinhardt Light" w:hAnsi="Theinhardt Light"/>
          <w:sz w:val="24"/>
          <w:szCs w:val="24"/>
          <w:u w:val="single"/>
          <w:shd w:val="clear" w:color="auto" w:fill="FFFFFF"/>
        </w:rPr>
        <w:t xml:space="preserve">Upcoming </w:t>
      </w:r>
      <w:proofErr w:type="spellStart"/>
      <w:r w:rsidRPr="00F56ED2">
        <w:rPr>
          <w:rStyle w:val="Brak"/>
          <w:rFonts w:ascii="Theinhardt Light" w:hAnsi="Theinhardt Light"/>
          <w:sz w:val="24"/>
          <w:szCs w:val="24"/>
          <w:u w:val="single"/>
          <w:shd w:val="clear" w:color="auto" w:fill="FFFFFF"/>
        </w:rPr>
        <w:t>epub</w:t>
      </w:r>
      <w:proofErr w:type="spellEnd"/>
      <w:r w:rsidRPr="00F56ED2">
        <w:rPr>
          <w:rStyle w:val="Hyperlink1"/>
          <w:rFonts w:ascii="Theinhardt Light" w:hAnsi="Theinhardt Light"/>
        </w:rPr>
        <w:t xml:space="preserve"> (May 2020): </w:t>
      </w:r>
      <w:r w:rsidRPr="00F56ED2">
        <w:rPr>
          <w:rStyle w:val="Brak"/>
          <w:rFonts w:ascii="Theinhardt Light" w:hAnsi="Theinhardt Light"/>
          <w:sz w:val="24"/>
          <w:szCs w:val="24"/>
          <w:shd w:val="clear" w:color="auto" w:fill="FFFFFF"/>
        </w:rPr>
        <w:t>Austerity and Utopia</w:t>
      </w:r>
    </w:p>
    <w:p w:rsidR="00B429A7" w:rsidRPr="00F56ED2" w:rsidRDefault="00B429A7">
      <w:pPr>
        <w:jc w:val="both"/>
        <w:rPr>
          <w:rFonts w:ascii="Theinhardt Light" w:hAnsi="Theinhardt Light"/>
          <w:sz w:val="24"/>
          <w:szCs w:val="24"/>
        </w:rPr>
      </w:pPr>
    </w:p>
    <w:sectPr w:rsidR="00B429A7" w:rsidRPr="00F56ED2">
      <w:headerReference w:type="default" r:id="rId28"/>
      <w:footerReference w:type="default" r:id="rId2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C3" w:rsidRDefault="00AE70C3">
      <w:pPr>
        <w:spacing w:line="240" w:lineRule="auto"/>
      </w:pPr>
      <w:r>
        <w:separator/>
      </w:r>
    </w:p>
  </w:endnote>
  <w:endnote w:type="continuationSeparator" w:id="0">
    <w:p w:rsidR="00AE70C3" w:rsidRDefault="00AE7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heinhardt Regular">
    <w:panose1 w:val="020B0503020202020204"/>
    <w:charset w:val="00"/>
    <w:family w:val="swiss"/>
    <w:notTrueType/>
    <w:pitch w:val="variable"/>
    <w:sig w:usb0="A00000AF" w:usb1="5000206A" w:usb2="00000000" w:usb3="00000000" w:csb0="00000093" w:csb1="00000000"/>
  </w:font>
  <w:font w:name="Warsaw">
    <w:altName w:val="Times New Roman"/>
    <w:charset w:val="00"/>
    <w:family w:val="roman"/>
    <w:pitch w:val="default"/>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Bold">
    <w:panose1 w:val="020B0804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A7" w:rsidRDefault="00F202FA">
    <w:r>
      <w:rPr>
        <w:noProof/>
        <w:lang w:val="pl-PL"/>
      </w:rPr>
      <w:drawing>
        <wp:inline distT="0" distB="0" distL="0" distR="0">
          <wp:extent cx="5943600" cy="4826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943600" cy="482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C3" w:rsidRDefault="00AE70C3">
      <w:pPr>
        <w:spacing w:line="240" w:lineRule="auto"/>
      </w:pPr>
      <w:r>
        <w:separator/>
      </w:r>
    </w:p>
  </w:footnote>
  <w:footnote w:type="continuationSeparator" w:id="0">
    <w:p w:rsidR="00AE70C3" w:rsidRDefault="00AE7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A7" w:rsidRDefault="00B429A7">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A7"/>
    <w:rsid w:val="00AE70C3"/>
    <w:rsid w:val="00B429A7"/>
    <w:rsid w:val="00DA03F6"/>
    <w:rsid w:val="00F202FA"/>
    <w:rsid w:val="00F5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91CD"/>
  <w15:docId w15:val="{7902A886-C0D3-4D79-9DF4-1EE0BB9A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line="276" w:lineRule="auto"/>
    </w:pPr>
    <w:rPr>
      <w:rFonts w:ascii="Arial" w:hAnsi="Arial"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ipercze"/>
    <w:rPr>
      <w:outline w:val="0"/>
      <w:color w:val="0000FF"/>
      <w:u w:val="single" w:color="0000FF"/>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Brak">
    <w:name w:val="Brak"/>
  </w:style>
  <w:style w:type="character" w:customStyle="1" w:styleId="Hyperlink1">
    <w:name w:val="Hyperlink.1"/>
    <w:basedOn w:val="Brak"/>
    <w:rPr>
      <w:sz w:val="24"/>
      <w:szCs w:val="24"/>
      <w:shd w:val="clear" w:color="auto" w:fill="FFFFFF"/>
    </w:rPr>
  </w:style>
  <w:style w:type="character" w:customStyle="1" w:styleId="Hyperlink2">
    <w:name w:val="Hyperlink.2"/>
    <w:basedOn w:val="Brak"/>
    <w:rPr>
      <w:outline w:val="0"/>
      <w:color w:val="1155CC"/>
      <w:sz w:val="24"/>
      <w:szCs w:val="24"/>
      <w:u w:val="single" w:color="1155CC"/>
      <w:shd w:val="clear" w:color="auto" w:fill="FFFFFF"/>
    </w:rPr>
  </w:style>
  <w:style w:type="character" w:customStyle="1" w:styleId="Hyperlink3">
    <w:name w:val="Hyperlink.3"/>
    <w:basedOn w:val="Brak"/>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internationaleonline/" TargetMode="External"/><Relationship Id="rId13" Type="http://schemas.openxmlformats.org/officeDocument/2006/relationships/hyperlink" Target="https://www.macba.cat/en" TargetMode="External"/><Relationship Id="rId18" Type="http://schemas.openxmlformats.org/officeDocument/2006/relationships/hyperlink" Target="https://artmuseum.pl/en" TargetMode="External"/><Relationship Id="rId26" Type="http://schemas.openxmlformats.org/officeDocument/2006/relationships/hyperlink" Target="https://www.ncad.ie/" TargetMode="External"/><Relationship Id="rId3" Type="http://schemas.openxmlformats.org/officeDocument/2006/relationships/webSettings" Target="webSettings.xml"/><Relationship Id="rId21" Type="http://schemas.openxmlformats.org/officeDocument/2006/relationships/hyperlink" Target="https://vanabbemuseum.nl/" TargetMode="External"/><Relationship Id="rId7" Type="http://schemas.openxmlformats.org/officeDocument/2006/relationships/hyperlink" Target="https://www.facebook.com/events/2905169039552512" TargetMode="External"/><Relationship Id="rId12" Type="http://schemas.openxmlformats.org/officeDocument/2006/relationships/hyperlink" Target="https://www.museoreinasofia.es/" TargetMode="External"/><Relationship Id="rId17" Type="http://schemas.openxmlformats.org/officeDocument/2006/relationships/hyperlink" Target="https://artmuseum.pl/en" TargetMode="External"/><Relationship Id="rId25" Type="http://schemas.openxmlformats.org/officeDocument/2006/relationships/hyperlink" Target="https://www.ncad.ie/" TargetMode="External"/><Relationship Id="rId2" Type="http://schemas.openxmlformats.org/officeDocument/2006/relationships/settings" Target="settings.xml"/><Relationship Id="rId16" Type="http://schemas.openxmlformats.org/officeDocument/2006/relationships/hyperlink" Target="https://www.muhka.be/" TargetMode="External"/><Relationship Id="rId20" Type="http://schemas.openxmlformats.org/officeDocument/2006/relationships/hyperlink" Target="https://saltonline.org/en/hom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rtmuseum.pl/en/wydarzenia/artysci-na-kwarantannie-linternationale" TargetMode="External"/><Relationship Id="rId11" Type="http://schemas.openxmlformats.org/officeDocument/2006/relationships/hyperlink" Target="https://www.museoreinasofia.es/" TargetMode="External"/><Relationship Id="rId24" Type="http://schemas.openxmlformats.org/officeDocument/2006/relationships/hyperlink" Target="https://hdk-valand.gu.se/english" TargetMode="External"/><Relationship Id="rId5" Type="http://schemas.openxmlformats.org/officeDocument/2006/relationships/endnotes" Target="endnotes.xml"/><Relationship Id="rId15" Type="http://schemas.openxmlformats.org/officeDocument/2006/relationships/hyperlink" Target="https://www.muhka.be/" TargetMode="External"/><Relationship Id="rId23" Type="http://schemas.openxmlformats.org/officeDocument/2006/relationships/hyperlink" Target="https://hdk-valand.gu.se/english" TargetMode="External"/><Relationship Id="rId28" Type="http://schemas.openxmlformats.org/officeDocument/2006/relationships/header" Target="header1.xml"/><Relationship Id="rId10" Type="http://schemas.openxmlformats.org/officeDocument/2006/relationships/hyperlink" Target="http://www.mg-lj.si/" TargetMode="External"/><Relationship Id="rId19" Type="http://schemas.openxmlformats.org/officeDocument/2006/relationships/hyperlink" Target="https://saltonline.org/en/hom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g-lj.si/" TargetMode="External"/><Relationship Id="rId14" Type="http://schemas.openxmlformats.org/officeDocument/2006/relationships/hyperlink" Target="https://www.macba.cat/en" TargetMode="External"/><Relationship Id="rId22" Type="http://schemas.openxmlformats.org/officeDocument/2006/relationships/hyperlink" Target="https://vanabbemuseum.nl/" TargetMode="External"/><Relationship Id="rId27" Type="http://schemas.openxmlformats.org/officeDocument/2006/relationships/hyperlink" Target="https://www.internationaleonline.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3976</Characters>
  <Application>Microsoft Office Word</Application>
  <DocSecurity>0</DocSecurity>
  <Lines>33</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Iga Winczakiewicz</cp:lastModifiedBy>
  <cp:revision>3</cp:revision>
  <dcterms:created xsi:type="dcterms:W3CDTF">2020-04-23T08:50:00Z</dcterms:created>
  <dcterms:modified xsi:type="dcterms:W3CDTF">2020-04-23T09:00:00Z</dcterms:modified>
</cp:coreProperties>
</file>