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C" w:rsidRPr="00AA55C1" w:rsidRDefault="003A5A59">
      <w:pPr>
        <w:rPr>
          <w:rFonts w:ascii="Theinhardt Regular" w:eastAsia="Warsaw" w:hAnsi="Theinhardt Regular" w:cs="Warsaw"/>
          <w:b/>
          <w:sz w:val="24"/>
          <w:szCs w:val="24"/>
        </w:rPr>
      </w:pPr>
      <w:r w:rsidRPr="00AA55C1">
        <w:rPr>
          <w:rFonts w:ascii="Theinhardt Regular" w:hAnsi="Theinhardt Regular"/>
          <w:b/>
          <w:sz w:val="24"/>
          <w:szCs w:val="24"/>
        </w:rPr>
        <w:t>L</w:t>
      </w:r>
      <w:r w:rsidRPr="00AA55C1">
        <w:rPr>
          <w:rFonts w:ascii="Theinhardt Regular" w:hAnsi="Theinhardt Regular"/>
          <w:b/>
          <w:sz w:val="24"/>
          <w:szCs w:val="24"/>
        </w:rPr>
        <w:t>’</w:t>
      </w:r>
      <w:r w:rsidRPr="00AA55C1">
        <w:rPr>
          <w:rFonts w:ascii="Theinhardt Regular" w:hAnsi="Theinhardt Regular"/>
          <w:b/>
          <w:sz w:val="24"/>
          <w:szCs w:val="24"/>
          <w:lang w:val="fr-FR"/>
        </w:rPr>
        <w:t xml:space="preserve">Internationale </w:t>
      </w:r>
      <w:r w:rsidRPr="00AA55C1">
        <w:rPr>
          <w:rFonts w:ascii="Theinhardt Regular" w:hAnsi="Theinhardt Regular"/>
          <w:b/>
          <w:sz w:val="24"/>
          <w:szCs w:val="24"/>
        </w:rPr>
        <w:t xml:space="preserve">– </w:t>
      </w:r>
      <w:r w:rsidRPr="00AA55C1">
        <w:rPr>
          <w:rFonts w:ascii="Theinhardt Regular" w:hAnsi="Theinhardt Regular"/>
          <w:b/>
          <w:sz w:val="24"/>
          <w:szCs w:val="24"/>
        </w:rPr>
        <w:t>nota prasowa</w:t>
      </w:r>
    </w:p>
    <w:p w:rsidR="0054032C" w:rsidRPr="00AA55C1" w:rsidRDefault="0054032C">
      <w:pPr>
        <w:rPr>
          <w:rFonts w:ascii="Theinhardt Regular" w:eastAsia="Warsaw" w:hAnsi="Theinhardt Regular" w:cs="Warsaw"/>
          <w:b/>
          <w:sz w:val="24"/>
          <w:szCs w:val="24"/>
        </w:rPr>
      </w:pPr>
    </w:p>
    <w:p w:rsidR="0054032C" w:rsidRPr="00AA55C1" w:rsidRDefault="003A5A59">
      <w:pPr>
        <w:rPr>
          <w:rFonts w:ascii="Theinhardt Regular" w:eastAsia="Warsaw" w:hAnsi="Theinhardt Regular" w:cs="Warsaw"/>
          <w:b/>
          <w:sz w:val="28"/>
          <w:szCs w:val="24"/>
        </w:rPr>
      </w:pPr>
      <w:r w:rsidRPr="00AA55C1">
        <w:rPr>
          <w:rFonts w:ascii="Theinhardt Regular" w:hAnsi="Theinhardt Regular"/>
          <w:b/>
          <w:sz w:val="28"/>
          <w:szCs w:val="24"/>
          <w:lang w:val="en-US"/>
        </w:rPr>
        <w:t>Arty</w:t>
      </w:r>
      <w:proofErr w:type="spellStart"/>
      <w:r w:rsidRPr="00AA55C1">
        <w:rPr>
          <w:rFonts w:ascii="Theinhardt Regular" w:hAnsi="Theinhardt Regular"/>
          <w:b/>
          <w:sz w:val="28"/>
          <w:szCs w:val="24"/>
        </w:rPr>
        <w:t>ś</w:t>
      </w:r>
      <w:r w:rsidRPr="00AA55C1">
        <w:rPr>
          <w:rFonts w:ascii="Theinhardt Regular" w:hAnsi="Theinhardt Regular"/>
          <w:b/>
          <w:sz w:val="28"/>
          <w:szCs w:val="24"/>
        </w:rPr>
        <w:t>ci</w:t>
      </w:r>
      <w:proofErr w:type="spellEnd"/>
      <w:r w:rsidRPr="00AA55C1">
        <w:rPr>
          <w:rFonts w:ascii="Theinhardt Regular" w:hAnsi="Theinhardt Regular"/>
          <w:b/>
          <w:sz w:val="28"/>
          <w:szCs w:val="24"/>
        </w:rPr>
        <w:t xml:space="preserve"> na kwarantannie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 xml:space="preserve">Na zaproszenie konfederacji </w:t>
      </w:r>
      <w:proofErr w:type="spellStart"/>
      <w:r w:rsidRPr="00AA55C1">
        <w:rPr>
          <w:rFonts w:ascii="Theinhardt Light" w:hAnsi="Theinhardt Light"/>
          <w:sz w:val="24"/>
          <w:szCs w:val="24"/>
        </w:rPr>
        <w:t>muze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</w:t>
      </w:r>
      <w:proofErr w:type="spellStart"/>
      <w:r w:rsidRPr="00AA55C1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kilkoro </w:t>
      </w:r>
      <w:proofErr w:type="spellStart"/>
      <w:r w:rsidRPr="00AA55C1">
        <w:rPr>
          <w:rFonts w:ascii="Theinhardt Light" w:hAnsi="Theinhardt Light"/>
          <w:sz w:val="24"/>
          <w:szCs w:val="24"/>
        </w:rPr>
        <w:t>artyst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  <w:lang w:val="en-US"/>
        </w:rPr>
        <w:t xml:space="preserve">w: 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Babi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Badalov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Osman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Bozkurt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Simnikiwe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Buhlungu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Ola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Hassanain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Sanja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Ivekovi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ć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Sini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š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a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Labrovi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ć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  <w:lang w:val="nl-NL"/>
        </w:rPr>
        <w:t>, Rogelio L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it-IT"/>
        </w:rPr>
        <w:t xml:space="preserve">pez Cuenca i Elo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it-IT"/>
        </w:rPr>
        <w:t>Vega, Kate Newby, Daniela Ortiz, Zeyno Pek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ü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nl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ü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, Maja Smrekar, Isidoro Valc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á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rcel Medina, Guy Wouet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fr-FR"/>
        </w:rPr>
        <w:t>é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,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Akram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Zaatari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 oraz Pawe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ł Ż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ukowski</w:t>
      </w:r>
      <w:r w:rsidRPr="00AA55C1">
        <w:rPr>
          <w:rFonts w:ascii="Theinhardt Light" w:hAnsi="Theinhardt Light"/>
          <w:sz w:val="24"/>
          <w:szCs w:val="24"/>
        </w:rPr>
        <w:t xml:space="preserve"> rozpocz</w:t>
      </w:r>
      <w:r w:rsidRPr="00AA55C1">
        <w:rPr>
          <w:rFonts w:ascii="Theinhardt Light" w:hAnsi="Theinhardt Light"/>
          <w:sz w:val="24"/>
          <w:szCs w:val="24"/>
        </w:rPr>
        <w:t>ęł</w:t>
      </w:r>
      <w:r w:rsidRPr="00AA55C1">
        <w:rPr>
          <w:rFonts w:ascii="Theinhardt Light" w:hAnsi="Theinhardt Light"/>
          <w:sz w:val="24"/>
          <w:szCs w:val="24"/>
        </w:rPr>
        <w:t>o rozmow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 xml:space="preserve">na temat obecnych </w:t>
      </w:r>
      <w:proofErr w:type="spellStart"/>
      <w:r w:rsidRPr="00AA55C1">
        <w:rPr>
          <w:rFonts w:ascii="Theinhardt Light" w:hAnsi="Theinhardt Light"/>
          <w:sz w:val="24"/>
          <w:szCs w:val="24"/>
        </w:rPr>
        <w:t>warunk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swojej pracy i 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>ycia, a tak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 xml:space="preserve">e przestrzeni i miejsc, w </w:t>
      </w:r>
      <w:proofErr w:type="spellStart"/>
      <w:r w:rsidRPr="00AA55C1">
        <w:rPr>
          <w:rFonts w:ascii="Theinhardt Light" w:hAnsi="Theinhardt Light"/>
          <w:sz w:val="24"/>
          <w:szCs w:val="24"/>
        </w:rPr>
        <w:t>kt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AA55C1">
        <w:rPr>
          <w:rFonts w:ascii="Theinhardt Light" w:hAnsi="Theinhardt Light"/>
          <w:sz w:val="24"/>
          <w:szCs w:val="24"/>
        </w:rPr>
        <w:t>rych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one tocz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.</w:t>
      </w:r>
      <w:r w:rsidRPr="00AA55C1">
        <w:rPr>
          <w:rFonts w:ascii="Theinhardt Light" w:hAnsi="Theinhardt Light"/>
          <w:sz w:val="24"/>
          <w:szCs w:val="24"/>
        </w:rPr>
        <w:t xml:space="preserve"> Ich refleksje oferuj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nowe spojrzenie na to, czym jest przestrze</w:t>
      </w:r>
      <w:r w:rsidRPr="00AA55C1">
        <w:rPr>
          <w:rFonts w:ascii="Theinhardt Light" w:hAnsi="Theinhardt Light"/>
          <w:sz w:val="24"/>
          <w:szCs w:val="24"/>
        </w:rPr>
        <w:t xml:space="preserve">ń </w:t>
      </w:r>
      <w:r w:rsidRPr="00AA55C1">
        <w:rPr>
          <w:rFonts w:ascii="Theinhardt Light" w:hAnsi="Theinhardt Light"/>
          <w:sz w:val="24"/>
          <w:szCs w:val="24"/>
        </w:rPr>
        <w:t>publiczna i prywatna, na poj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cie solidarno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>ci oraz krytyki spo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ecznej, nieod</w:t>
      </w:r>
      <w:r w:rsidRPr="00AA55C1">
        <w:rPr>
          <w:rFonts w:ascii="Theinhardt Light" w:hAnsi="Theinhardt Light"/>
          <w:sz w:val="24"/>
          <w:szCs w:val="24"/>
        </w:rPr>
        <w:t>łą</w:t>
      </w:r>
      <w:r w:rsidRPr="00AA55C1">
        <w:rPr>
          <w:rFonts w:ascii="Theinhardt Light" w:hAnsi="Theinhardt Light"/>
          <w:sz w:val="24"/>
          <w:szCs w:val="24"/>
        </w:rPr>
        <w:t>cznie wi</w:t>
      </w:r>
      <w:r w:rsidRPr="00AA55C1">
        <w:rPr>
          <w:rFonts w:ascii="Theinhardt Light" w:hAnsi="Theinhardt Light"/>
          <w:sz w:val="24"/>
          <w:szCs w:val="24"/>
        </w:rPr>
        <w:t>ążą</w:t>
      </w:r>
      <w:r w:rsidRPr="00AA55C1">
        <w:rPr>
          <w:rFonts w:ascii="Theinhardt Light" w:hAnsi="Theinhardt Light"/>
          <w:sz w:val="24"/>
          <w:szCs w:val="24"/>
        </w:rPr>
        <w:t>ce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z obecn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sytuacj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 xml:space="preserve">. 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>W dniu, kiedy prezydent Tito odwiedzi</w:t>
      </w:r>
      <w:r w:rsidRPr="00AA55C1">
        <w:rPr>
          <w:rFonts w:ascii="Theinhardt Light" w:hAnsi="Theinhardt Light"/>
          <w:sz w:val="24"/>
          <w:szCs w:val="24"/>
        </w:rPr>
        <w:t xml:space="preserve">ł </w:t>
      </w:r>
      <w:r w:rsidRPr="00AA55C1">
        <w:rPr>
          <w:rFonts w:ascii="Theinhardt Light" w:hAnsi="Theinhardt Light"/>
          <w:sz w:val="24"/>
          <w:szCs w:val="24"/>
        </w:rPr>
        <w:t xml:space="preserve">Zagrzeb w 1979 roku, artystka </w:t>
      </w:r>
      <w:proofErr w:type="spellStart"/>
      <w:r w:rsidRPr="00AA55C1">
        <w:rPr>
          <w:rFonts w:ascii="Theinhardt Light" w:hAnsi="Theinhardt Light"/>
          <w:sz w:val="24"/>
          <w:szCs w:val="24"/>
        </w:rPr>
        <w:t>Sanja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Ivekovi</w:t>
      </w:r>
      <w:r w:rsidRPr="00AA55C1">
        <w:rPr>
          <w:rFonts w:ascii="Theinhardt Light" w:hAnsi="Theinhardt Light"/>
          <w:sz w:val="24"/>
          <w:szCs w:val="24"/>
        </w:rPr>
        <w:t>ć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r w:rsidRPr="00AA55C1">
        <w:rPr>
          <w:rFonts w:ascii="Theinhardt Light" w:hAnsi="Theinhardt Light"/>
          <w:sz w:val="24"/>
          <w:szCs w:val="24"/>
        </w:rPr>
        <w:t>wykona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 xml:space="preserve">a na swoim balkonie 18-minutowy </w:t>
      </w:r>
      <w:proofErr w:type="spellStart"/>
      <w:r w:rsidRPr="00AA55C1">
        <w:rPr>
          <w:rFonts w:ascii="Theinhardt Light" w:hAnsi="Theinhardt Light"/>
          <w:sz w:val="24"/>
          <w:szCs w:val="24"/>
        </w:rPr>
        <w:t>performans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pod tytu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 xml:space="preserve">em </w:t>
      </w:r>
      <w:proofErr w:type="spellStart"/>
      <w:r w:rsidRPr="00AA55C1">
        <w:rPr>
          <w:rFonts w:ascii="Theinhardt Light" w:hAnsi="Theinhardt Light"/>
          <w:sz w:val="24"/>
          <w:szCs w:val="24"/>
        </w:rPr>
        <w:t>Tr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  <w:lang w:val="nl-NL"/>
        </w:rPr>
        <w:t>jk</w:t>
      </w:r>
      <w:proofErr w:type="spellStart"/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t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(1979). Wysz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 na balkon</w:t>
      </w:r>
      <w:r w:rsidR="00AA55C1">
        <w:rPr>
          <w:rFonts w:ascii="Theinhardt Light" w:hAnsi="Theinhardt Light"/>
          <w:sz w:val="24"/>
          <w:szCs w:val="24"/>
        </w:rPr>
        <w:br/>
      </w:r>
      <w:r w:rsidRPr="00AA55C1">
        <w:rPr>
          <w:rFonts w:ascii="Theinhardt Light" w:hAnsi="Theinhardt Light"/>
          <w:sz w:val="24"/>
          <w:szCs w:val="24"/>
        </w:rPr>
        <w:t>z ksi</w:t>
      </w:r>
      <w:r w:rsidRPr="00AA55C1">
        <w:rPr>
          <w:rFonts w:ascii="Theinhardt Light" w:hAnsi="Theinhardt Light"/>
          <w:sz w:val="24"/>
          <w:szCs w:val="24"/>
        </w:rPr>
        <w:t>ąż</w:t>
      </w:r>
      <w:r w:rsidRPr="00AA55C1">
        <w:rPr>
          <w:rFonts w:ascii="Theinhardt Light" w:hAnsi="Theinhardt Light"/>
          <w:sz w:val="24"/>
          <w:szCs w:val="24"/>
        </w:rPr>
        <w:t>k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, czyta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 i pi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 whisky oraz porusza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tak, jakby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masturbowa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a, a</w:t>
      </w:r>
      <w:r w:rsidRPr="00AA55C1">
        <w:rPr>
          <w:rFonts w:ascii="Theinhardt Light" w:hAnsi="Theinhardt Light"/>
          <w:sz w:val="24"/>
          <w:szCs w:val="24"/>
        </w:rPr>
        <w:t xml:space="preserve">ż </w:t>
      </w:r>
      <w:r w:rsidRPr="00AA55C1">
        <w:rPr>
          <w:rFonts w:ascii="Theinhardt Light" w:hAnsi="Theinhardt Light"/>
          <w:sz w:val="24"/>
          <w:szCs w:val="24"/>
        </w:rPr>
        <w:t>do pojawienia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s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u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>by bezpiecze</w:t>
      </w:r>
      <w:r w:rsidRPr="00AA55C1">
        <w:rPr>
          <w:rFonts w:ascii="Theinhardt Light" w:hAnsi="Theinhardt Light"/>
          <w:sz w:val="24"/>
          <w:szCs w:val="24"/>
        </w:rPr>
        <w:t>ń</w:t>
      </w:r>
      <w:r w:rsidRPr="00AA55C1">
        <w:rPr>
          <w:rFonts w:ascii="Theinhardt Light" w:hAnsi="Theinhardt Light"/>
          <w:sz w:val="24"/>
          <w:szCs w:val="24"/>
        </w:rPr>
        <w:t xml:space="preserve">stwa, </w:t>
      </w:r>
      <w:proofErr w:type="spellStart"/>
      <w:r w:rsidRPr="00AA55C1">
        <w:rPr>
          <w:rFonts w:ascii="Theinhardt Light" w:hAnsi="Theinhardt Light"/>
          <w:sz w:val="24"/>
          <w:szCs w:val="24"/>
        </w:rPr>
        <w:t>kt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AA55C1">
        <w:rPr>
          <w:rFonts w:ascii="Theinhardt Light" w:hAnsi="Theinhardt Light"/>
          <w:sz w:val="24"/>
          <w:szCs w:val="24"/>
        </w:rPr>
        <w:t>ra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kaza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 jej wej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 xml:space="preserve">ć </w:t>
      </w:r>
      <w:r w:rsidRPr="00AA55C1">
        <w:rPr>
          <w:rFonts w:ascii="Theinhardt Light" w:hAnsi="Theinhardt Light"/>
          <w:sz w:val="24"/>
          <w:szCs w:val="24"/>
        </w:rPr>
        <w:t xml:space="preserve">z powrotem do domu. Czy domowe przestrzenie, podobnie jak balkon </w:t>
      </w:r>
      <w:proofErr w:type="spellStart"/>
      <w:r w:rsidRPr="00AA55C1">
        <w:rPr>
          <w:rFonts w:ascii="Theinhardt Light" w:hAnsi="Theinhardt Light"/>
          <w:sz w:val="24"/>
          <w:szCs w:val="24"/>
        </w:rPr>
        <w:t>Sanji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Ivekovi</w:t>
      </w:r>
      <w:r w:rsidRPr="00AA55C1">
        <w:rPr>
          <w:rFonts w:ascii="Theinhardt Light" w:hAnsi="Theinhardt Light"/>
          <w:sz w:val="24"/>
          <w:szCs w:val="24"/>
        </w:rPr>
        <w:t>ć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r w:rsidRPr="00AA55C1">
        <w:rPr>
          <w:rFonts w:ascii="Theinhardt Light" w:hAnsi="Theinhardt Light"/>
          <w:sz w:val="24"/>
          <w:szCs w:val="24"/>
        </w:rPr>
        <w:t>w p</w:t>
      </w:r>
      <w:r w:rsidRPr="00AA55C1">
        <w:rPr>
          <w:rFonts w:ascii="Theinhardt Light" w:hAnsi="Theinhardt Light"/>
          <w:sz w:val="24"/>
          <w:szCs w:val="24"/>
        </w:rPr>
        <w:t>óź</w:t>
      </w:r>
      <w:r w:rsidRPr="00AA55C1">
        <w:rPr>
          <w:rFonts w:ascii="Theinhardt Light" w:hAnsi="Theinhardt Light"/>
          <w:sz w:val="24"/>
          <w:szCs w:val="24"/>
        </w:rPr>
        <w:t>nych latach 70. XX wieku, nadal nosz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 xml:space="preserve">w sobie </w:t>
      </w:r>
      <w:proofErr w:type="spellStart"/>
      <w:r w:rsidRPr="00AA55C1">
        <w:rPr>
          <w:rFonts w:ascii="Theinhardt Light" w:hAnsi="Theinhardt Light"/>
          <w:sz w:val="24"/>
          <w:szCs w:val="24"/>
        </w:rPr>
        <w:t>subwersywny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potencja</w:t>
      </w:r>
      <w:r w:rsidRPr="00AA55C1">
        <w:rPr>
          <w:rFonts w:ascii="Theinhardt Light" w:hAnsi="Theinhardt Light"/>
          <w:sz w:val="24"/>
          <w:szCs w:val="24"/>
        </w:rPr>
        <w:t xml:space="preserve">ł </w:t>
      </w:r>
      <w:r w:rsidRPr="00AA55C1">
        <w:rPr>
          <w:rFonts w:ascii="Theinhardt Light" w:hAnsi="Theinhardt Light"/>
          <w:sz w:val="24"/>
          <w:szCs w:val="24"/>
        </w:rPr>
        <w:t>i umo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>liwiaj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publiczne zabranie g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 xml:space="preserve">osu?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>W czasie globalnej izolacji przestrze</w:t>
      </w:r>
      <w:r w:rsidRPr="00AA55C1">
        <w:rPr>
          <w:rFonts w:ascii="Theinhardt Light" w:hAnsi="Theinhardt Light"/>
          <w:sz w:val="24"/>
          <w:szCs w:val="24"/>
        </w:rPr>
        <w:t xml:space="preserve">ń </w:t>
      </w:r>
      <w:r w:rsidRPr="00AA55C1">
        <w:rPr>
          <w:rFonts w:ascii="Theinhardt Light" w:hAnsi="Theinhardt Light"/>
          <w:sz w:val="24"/>
          <w:szCs w:val="24"/>
        </w:rPr>
        <w:t>wirtualna, a tak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 xml:space="preserve">e </w:t>
      </w:r>
      <w:r w:rsidRPr="00AA55C1">
        <w:rPr>
          <w:rFonts w:ascii="Theinhardt Light" w:hAnsi="Theinhardt Light"/>
          <w:sz w:val="24"/>
          <w:szCs w:val="24"/>
        </w:rPr>
        <w:t>okna, balkony i fasady naszych dom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w zyska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y funkcj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oraz znaczenie plac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w ulicznych dla wyra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 xml:space="preserve">ania </w:t>
      </w:r>
      <w:proofErr w:type="spellStart"/>
      <w:r w:rsidRPr="00AA55C1">
        <w:rPr>
          <w:rFonts w:ascii="Theinhardt Light" w:hAnsi="Theinhardt Light"/>
          <w:sz w:val="24"/>
          <w:szCs w:val="24"/>
        </w:rPr>
        <w:t>wsp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AA55C1">
        <w:rPr>
          <w:rFonts w:ascii="Theinhardt Light" w:hAnsi="Theinhardt Light"/>
          <w:sz w:val="24"/>
          <w:szCs w:val="24"/>
        </w:rPr>
        <w:t>lnotowych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tre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>ci i emocji, tym samym zamazuj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c granic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pomi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dzy przestrzeni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publiczn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i prywatn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 xml:space="preserve">. </w:t>
      </w:r>
      <w:r w:rsidRPr="00AA55C1">
        <w:rPr>
          <w:rFonts w:ascii="Theinhardt Light" w:hAnsi="Theinhardt Light"/>
          <w:i/>
          <w:iCs/>
          <w:sz w:val="24"/>
          <w:szCs w:val="24"/>
          <w:lang w:val="en-US"/>
        </w:rPr>
        <w:t>Arty</w:t>
      </w:r>
      <w:proofErr w:type="spellStart"/>
      <w:r w:rsidRPr="00AA55C1">
        <w:rPr>
          <w:rFonts w:ascii="Theinhardt Light" w:hAnsi="Theinhardt Light"/>
          <w:i/>
          <w:iCs/>
          <w:sz w:val="24"/>
          <w:szCs w:val="24"/>
        </w:rPr>
        <w:t>ś</w:t>
      </w:r>
      <w:r w:rsidRPr="00AA55C1">
        <w:rPr>
          <w:rFonts w:ascii="Theinhardt Light" w:hAnsi="Theinhardt Light"/>
          <w:i/>
          <w:iCs/>
          <w:sz w:val="24"/>
          <w:szCs w:val="24"/>
        </w:rPr>
        <w:t>ci</w:t>
      </w:r>
      <w:proofErr w:type="spellEnd"/>
      <w:r w:rsidRPr="00AA55C1">
        <w:rPr>
          <w:rFonts w:ascii="Theinhardt Light" w:hAnsi="Theinhardt Light"/>
          <w:i/>
          <w:iCs/>
          <w:sz w:val="24"/>
          <w:szCs w:val="24"/>
        </w:rPr>
        <w:t xml:space="preserve"> na kwarantannie </w:t>
      </w:r>
      <w:r w:rsidRPr="00AA55C1">
        <w:rPr>
          <w:rFonts w:ascii="Theinhardt Light" w:hAnsi="Theinhardt Light"/>
          <w:sz w:val="24"/>
          <w:szCs w:val="24"/>
        </w:rPr>
        <w:t xml:space="preserve">na </w:t>
      </w:r>
      <w:proofErr w:type="spellStart"/>
      <w:r w:rsidRPr="00AA55C1">
        <w:rPr>
          <w:rFonts w:ascii="Theinhardt Light" w:hAnsi="Theinhardt Light"/>
          <w:sz w:val="24"/>
          <w:szCs w:val="24"/>
        </w:rPr>
        <w:t>sw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j skromny </w:t>
      </w:r>
      <w:proofErr w:type="spellStart"/>
      <w:r w:rsidRPr="00AA55C1">
        <w:rPr>
          <w:rFonts w:ascii="Theinhardt Light" w:hAnsi="Theinhardt Light"/>
          <w:sz w:val="24"/>
          <w:szCs w:val="24"/>
        </w:rPr>
        <w:t>spos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  <w:lang w:val="de-DE"/>
        </w:rPr>
        <w:t>b do</w:t>
      </w:r>
      <w:proofErr w:type="spellStart"/>
      <w:r w:rsidRPr="00AA55C1">
        <w:rPr>
          <w:rFonts w:ascii="Theinhardt Light" w:hAnsi="Theinhardt Light"/>
          <w:sz w:val="24"/>
          <w:szCs w:val="24"/>
        </w:rPr>
        <w:t>łą</w:t>
      </w:r>
      <w:r w:rsidRPr="00AA55C1">
        <w:rPr>
          <w:rFonts w:ascii="Theinhardt Light" w:hAnsi="Theinhardt Light"/>
          <w:sz w:val="24"/>
          <w:szCs w:val="24"/>
        </w:rPr>
        <w:t>cza</w:t>
      </w:r>
      <w:r w:rsidRPr="00AA55C1">
        <w:rPr>
          <w:rFonts w:ascii="Theinhardt Light" w:hAnsi="Theinhardt Light"/>
          <w:sz w:val="24"/>
          <w:szCs w:val="24"/>
        </w:rPr>
        <w:t>j</w:t>
      </w:r>
      <w:r w:rsidRPr="00AA55C1">
        <w:rPr>
          <w:rFonts w:ascii="Theinhardt Light" w:hAnsi="Theinhardt Light"/>
          <w:sz w:val="24"/>
          <w:szCs w:val="24"/>
        </w:rPr>
        <w:t>ą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r w:rsidRPr="00AA55C1">
        <w:rPr>
          <w:rFonts w:ascii="Theinhardt Light" w:hAnsi="Theinhardt Light"/>
          <w:sz w:val="24"/>
          <w:szCs w:val="24"/>
        </w:rPr>
        <w:t>do rozmowy na temat efekt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pandemii, na </w:t>
      </w:r>
      <w:proofErr w:type="spellStart"/>
      <w:r w:rsidRPr="00AA55C1">
        <w:rPr>
          <w:rFonts w:ascii="Theinhardt Light" w:hAnsi="Theinhardt Light"/>
          <w:sz w:val="24"/>
          <w:szCs w:val="24"/>
        </w:rPr>
        <w:t>powr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t zastanawiaj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c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nad kana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 xml:space="preserve">ami komunikacji, </w:t>
      </w:r>
      <w:proofErr w:type="spellStart"/>
      <w:r w:rsidRPr="00AA55C1">
        <w:rPr>
          <w:rFonts w:ascii="Theinhardt Light" w:hAnsi="Theinhardt Light"/>
          <w:sz w:val="24"/>
          <w:szCs w:val="24"/>
        </w:rPr>
        <w:t>kt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re wp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yn</w:t>
      </w:r>
      <w:r w:rsidRPr="00AA55C1">
        <w:rPr>
          <w:rFonts w:ascii="Theinhardt Light" w:hAnsi="Theinhardt Light"/>
          <w:sz w:val="24"/>
          <w:szCs w:val="24"/>
        </w:rPr>
        <w:t>ęł</w:t>
      </w:r>
      <w:r w:rsidRPr="00AA55C1">
        <w:rPr>
          <w:rFonts w:ascii="Theinhardt Light" w:hAnsi="Theinhardt Light"/>
          <w:sz w:val="24"/>
          <w:szCs w:val="24"/>
        </w:rPr>
        <w:t>y na obecne postrzeganie oraz konsumowanie informacji, a tak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>e staraj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c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przemy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>le</w:t>
      </w:r>
      <w:r w:rsidRPr="00AA55C1">
        <w:rPr>
          <w:rFonts w:ascii="Theinhardt Light" w:hAnsi="Theinhardt Light"/>
          <w:sz w:val="24"/>
          <w:szCs w:val="24"/>
        </w:rPr>
        <w:t xml:space="preserve">ć </w:t>
      </w:r>
      <w:r w:rsidRPr="00AA55C1">
        <w:rPr>
          <w:rFonts w:ascii="Theinhardt Light" w:hAnsi="Theinhardt Light"/>
          <w:sz w:val="24"/>
          <w:szCs w:val="24"/>
        </w:rPr>
        <w:t>potencja</w:t>
      </w:r>
      <w:r w:rsidRPr="00AA55C1">
        <w:rPr>
          <w:rFonts w:ascii="Theinhardt Light" w:hAnsi="Theinhardt Light"/>
          <w:sz w:val="24"/>
          <w:szCs w:val="24"/>
        </w:rPr>
        <w:t xml:space="preserve">ł </w:t>
      </w:r>
      <w:r w:rsidRPr="00AA55C1">
        <w:rPr>
          <w:rFonts w:ascii="Theinhardt Light" w:hAnsi="Theinhardt Light"/>
          <w:sz w:val="24"/>
          <w:szCs w:val="24"/>
        </w:rPr>
        <w:t>istniej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 xml:space="preserve">cych przestrzeni.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 xml:space="preserve">Od 21 kwietnia 2020 </w:t>
      </w:r>
      <w:r w:rsidRPr="00AA55C1">
        <w:rPr>
          <w:rFonts w:ascii="Theinhardt Light" w:hAnsi="Theinhardt Light"/>
          <w:sz w:val="24"/>
          <w:szCs w:val="24"/>
        </w:rPr>
        <w:t>wypowiedzi artystyczne b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d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udost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pniane online poprzez media spo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eczno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 xml:space="preserve">ciowe </w:t>
      </w:r>
      <w:proofErr w:type="spellStart"/>
      <w:r w:rsidRPr="00AA55C1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AA55C1">
        <w:rPr>
          <w:rFonts w:ascii="Theinhardt Light" w:hAnsi="Theinhardt Light"/>
          <w:sz w:val="24"/>
          <w:szCs w:val="24"/>
        </w:rPr>
        <w:t>, @</w:t>
      </w:r>
      <w:proofErr w:type="spellStart"/>
      <w:r w:rsidRPr="00AA55C1">
        <w:rPr>
          <w:rFonts w:ascii="Theinhardt Light" w:hAnsi="Theinhardt Light"/>
          <w:sz w:val="24"/>
          <w:szCs w:val="24"/>
        </w:rPr>
        <w:t>internationaleonline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oraz strony internetowe i media spo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eczno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 xml:space="preserve">ciowe </w:t>
      </w:r>
      <w:proofErr w:type="spellStart"/>
      <w:r w:rsidRPr="00AA55C1">
        <w:rPr>
          <w:rFonts w:ascii="Theinhardt Light" w:hAnsi="Theinhardt Light"/>
          <w:sz w:val="24"/>
          <w:szCs w:val="24"/>
        </w:rPr>
        <w:t>poszczeg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AA55C1">
        <w:rPr>
          <w:rFonts w:ascii="Theinhardt Light" w:hAnsi="Theinhardt Light"/>
          <w:sz w:val="24"/>
          <w:szCs w:val="24"/>
        </w:rPr>
        <w:t>lnych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cz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onk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konfederacji. Propozycje </w:t>
      </w:r>
      <w:proofErr w:type="spellStart"/>
      <w:r w:rsidRPr="00AA55C1">
        <w:rPr>
          <w:rFonts w:ascii="Theinhardt Light" w:hAnsi="Theinhardt Light"/>
          <w:sz w:val="24"/>
          <w:szCs w:val="24"/>
        </w:rPr>
        <w:t>artyst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w b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d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>publikowane dwa razy w tygo</w:t>
      </w:r>
      <w:r w:rsidRPr="00AA55C1">
        <w:rPr>
          <w:rFonts w:ascii="Theinhardt Light" w:hAnsi="Theinhardt Light"/>
          <w:sz w:val="24"/>
          <w:szCs w:val="24"/>
        </w:rPr>
        <w:t xml:space="preserve">dniu: we wtorki i w czwartki. </w:t>
      </w:r>
    </w:p>
    <w:p w:rsidR="0054032C" w:rsidRPr="00AA55C1" w:rsidRDefault="0054032C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</w:p>
    <w:p w:rsidR="00AA55C1" w:rsidRDefault="00AA55C1">
      <w:pPr>
        <w:jc w:val="both"/>
        <w:rPr>
          <w:rFonts w:ascii="Theinhardt Regular" w:hAnsi="Theinhardt Regular"/>
          <w:b/>
          <w:sz w:val="24"/>
          <w:szCs w:val="24"/>
        </w:rPr>
      </w:pPr>
    </w:p>
    <w:p w:rsidR="00AA55C1" w:rsidRDefault="00AA55C1">
      <w:pPr>
        <w:jc w:val="both"/>
        <w:rPr>
          <w:rFonts w:ascii="Theinhardt Regular" w:hAnsi="Theinhardt Regular"/>
          <w:b/>
          <w:sz w:val="24"/>
          <w:szCs w:val="24"/>
        </w:rPr>
      </w:pPr>
    </w:p>
    <w:p w:rsidR="00AA55C1" w:rsidRDefault="00AA55C1">
      <w:pPr>
        <w:jc w:val="both"/>
        <w:rPr>
          <w:rFonts w:ascii="Theinhardt Regular" w:hAnsi="Theinhardt Regular"/>
          <w:b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Regular" w:eastAsia="Theinhardt Bold" w:hAnsi="Theinhardt Regular" w:cs="Theinhardt Bold"/>
          <w:b/>
          <w:sz w:val="24"/>
          <w:szCs w:val="24"/>
        </w:rPr>
      </w:pPr>
      <w:r w:rsidRPr="00AA55C1">
        <w:rPr>
          <w:rFonts w:ascii="Theinhardt Regular" w:hAnsi="Theinhardt Regular"/>
          <w:b/>
          <w:sz w:val="24"/>
          <w:szCs w:val="24"/>
        </w:rPr>
        <w:lastRenderedPageBreak/>
        <w:t>Wi</w:t>
      </w:r>
      <w:r w:rsidRPr="00AA55C1">
        <w:rPr>
          <w:rFonts w:ascii="Theinhardt Regular" w:hAnsi="Theinhardt Regular"/>
          <w:b/>
          <w:sz w:val="24"/>
          <w:szCs w:val="24"/>
        </w:rPr>
        <w:t>ę</w:t>
      </w:r>
      <w:r w:rsidRPr="00AA55C1">
        <w:rPr>
          <w:rFonts w:ascii="Theinhardt Regular" w:hAnsi="Theinhardt Regular"/>
          <w:b/>
          <w:sz w:val="24"/>
          <w:szCs w:val="24"/>
        </w:rPr>
        <w:t>cej informacji:</w:t>
      </w:r>
    </w:p>
    <w:p w:rsidR="0054032C" w:rsidRPr="00AA55C1" w:rsidRDefault="003A5A59">
      <w:pPr>
        <w:pStyle w:val="Domylne"/>
        <w:spacing w:line="280" w:lineRule="atLeast"/>
        <w:rPr>
          <w:rFonts w:ascii="Theinhardt Light" w:eastAsia="Theinhardt Regular" w:hAnsi="Theinhardt Light" w:cs="Theinhardt Regular"/>
          <w:outline/>
          <w:color w:val="0000EE"/>
          <w:sz w:val="24"/>
          <w:szCs w:val="24"/>
          <w:u w:val="single"/>
          <w14:textOutline w14:w="0" w14:cap="flat" w14:cmpd="sng" w14:algn="ctr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  <w:hyperlink r:id="rId6" w:history="1">
        <w:r w:rsidRPr="00AA55C1">
          <w:rPr>
            <w:rStyle w:val="Hyperlink0"/>
            <w:rFonts w:ascii="Theinhardt Light" w:hAnsi="Theinhardt Light"/>
            <w:sz w:val="24"/>
            <w:szCs w:val="24"/>
            <w14:textOutline w14:w="0" w14:cap="flat" w14:cmpd="sng" w14:algn="ctr">
              <w14:solidFill>
                <w14:srgbClr w14:val="0000EE"/>
              </w14:solidFill>
              <w14:prstDash w14:val="solid"/>
              <w14:miter w14:lim="400000"/>
            </w14:textOutline>
          </w:rPr>
          <w:t>https://artmuseum.pl/pl/wydarzenia/artysci-na-kwarantannie-linternationale</w:t>
        </w:r>
      </w:hyperlink>
    </w:p>
    <w:p w:rsidR="0054032C" w:rsidRPr="00AA55C1" w:rsidRDefault="003A5A59">
      <w:pPr>
        <w:pStyle w:val="Domylne"/>
        <w:spacing w:line="280" w:lineRule="atLeast"/>
        <w:rPr>
          <w:rFonts w:ascii="Theinhardt Light" w:eastAsia="Theinhardt Regular" w:hAnsi="Theinhardt Light" w:cs="Theinhardt Regular"/>
          <w:outline/>
          <w:color w:val="0000EE"/>
          <w:sz w:val="24"/>
          <w:szCs w:val="24"/>
          <w:u w:val="single"/>
          <w14:textOutline w14:w="0" w14:cap="flat" w14:cmpd="sng" w14:algn="ctr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  <w:hyperlink r:id="rId7" w:history="1">
        <w:r w:rsidRPr="00AA55C1">
          <w:rPr>
            <w:rStyle w:val="Hyperlink0"/>
            <w:rFonts w:ascii="Theinhardt Light" w:hAnsi="Theinhardt Light"/>
            <w:sz w:val="24"/>
            <w:szCs w:val="24"/>
            <w14:textOutline w14:w="0" w14:cap="flat" w14:cmpd="sng" w14:algn="ctr">
              <w14:solidFill>
                <w14:srgbClr w14:val="0000EE"/>
              </w14:solidFill>
              <w14:prstDash w14:val="solid"/>
              <w14:miter w14:lim="400000"/>
            </w14:textOutline>
          </w:rPr>
          <w:t>https://www.facebook.com/events/2905169039552512</w:t>
        </w:r>
      </w:hyperlink>
    </w:p>
    <w:p w:rsidR="0054032C" w:rsidRPr="00AA55C1" w:rsidRDefault="003A5A59">
      <w:pPr>
        <w:pStyle w:val="Domylne"/>
        <w:spacing w:line="280" w:lineRule="atLeast"/>
        <w:rPr>
          <w:rFonts w:ascii="Theinhardt Light" w:eastAsia="Theinhardt Regular" w:hAnsi="Theinhardt Light" w:cs="Theinhardt Regular"/>
          <w:outline/>
          <w:color w:val="0000EE"/>
          <w:sz w:val="24"/>
          <w:szCs w:val="24"/>
          <w:u w:val="single"/>
          <w14:textOutline w14:w="0" w14:cap="flat" w14:cmpd="sng" w14:algn="ctr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  <w:hyperlink r:id="rId8" w:history="1">
        <w:r w:rsidRPr="00AA55C1">
          <w:rPr>
            <w:rStyle w:val="Hyperlink0"/>
            <w:rFonts w:ascii="Theinhardt Light" w:hAnsi="Theinhardt Light"/>
            <w:sz w:val="24"/>
            <w:szCs w:val="24"/>
            <w14:textOutline w14:w="0" w14:cap="flat" w14:cmpd="sng" w14:algn="ctr">
              <w14:solidFill>
                <w14:srgbClr w14:val="0000EE"/>
              </w14:solidFill>
              <w14:prstDash w14:val="solid"/>
              <w14:miter w14:lim="400000"/>
            </w14:textOutline>
          </w:rPr>
          <w:t>https://www.instagram.com/interna</w:t>
        </w:r>
        <w:r w:rsidRPr="00AA55C1">
          <w:rPr>
            <w:rStyle w:val="Hyperlink0"/>
            <w:rFonts w:ascii="Theinhardt Light" w:hAnsi="Theinhardt Light"/>
            <w:sz w:val="24"/>
            <w:szCs w:val="24"/>
            <w14:textOutline w14:w="0" w14:cap="flat" w14:cmpd="sng" w14:algn="ctr">
              <w14:solidFill>
                <w14:srgbClr w14:val="0000EE"/>
              </w14:solidFill>
              <w14:prstDash w14:val="solid"/>
              <w14:miter w14:lim="400000"/>
            </w14:textOutline>
          </w:rPr>
          <w:t>tionaleonline/</w:t>
        </w:r>
      </w:hyperlink>
    </w:p>
    <w:p w:rsidR="0054032C" w:rsidRPr="00AA55C1" w:rsidRDefault="0054032C">
      <w:pPr>
        <w:pStyle w:val="Domylne"/>
        <w:spacing w:line="280" w:lineRule="atLeast"/>
        <w:rPr>
          <w:rFonts w:ascii="Theinhardt Light" w:eastAsia="Theinhardt Regular" w:hAnsi="Theinhardt Light" w:cs="Theinhardt Regular"/>
          <w:outline/>
          <w:color w:val="0000EE"/>
          <w:sz w:val="24"/>
          <w:szCs w:val="24"/>
          <w:u w:val="single"/>
          <w14:textOutline w14:w="0" w14:cap="flat" w14:cmpd="sng" w14:algn="ctr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rPr>
          <w:rFonts w:ascii="Theinhardt Regular" w:eastAsia="Theinhardt Bold" w:hAnsi="Theinhardt Regular" w:cs="Theinhardt Bold"/>
          <w:b/>
          <w:sz w:val="24"/>
          <w:szCs w:val="24"/>
        </w:rPr>
      </w:pPr>
      <w:proofErr w:type="spellStart"/>
      <w:r w:rsidRPr="00AA55C1">
        <w:rPr>
          <w:rFonts w:ascii="Theinhardt Regular" w:hAnsi="Theinhardt Regular"/>
          <w:b/>
          <w:sz w:val="24"/>
          <w:szCs w:val="24"/>
          <w:lang w:val="de-DE"/>
        </w:rPr>
        <w:t>Wi</w:t>
      </w:r>
      <w:proofErr w:type="spellEnd"/>
      <w:r w:rsidRPr="00AA55C1">
        <w:rPr>
          <w:rFonts w:ascii="Theinhardt Regular" w:hAnsi="Theinhardt Regular"/>
          <w:b/>
          <w:sz w:val="24"/>
          <w:szCs w:val="24"/>
        </w:rPr>
        <w:t>ę</w:t>
      </w:r>
      <w:r w:rsidRPr="00AA55C1">
        <w:rPr>
          <w:rFonts w:ascii="Theinhardt Regular" w:hAnsi="Theinhardt Regular"/>
          <w:b/>
          <w:sz w:val="24"/>
          <w:szCs w:val="24"/>
          <w:lang w:val="it-IT"/>
        </w:rPr>
        <w:t>cej o L'Internationale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 xml:space="preserve">Konfederacja </w:t>
      </w:r>
      <w:proofErr w:type="spellStart"/>
      <w:r w:rsidRPr="00AA55C1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sk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ada 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z siedmiu wiod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cych instytucji sztuki z Europy. S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 xml:space="preserve">to: Moderna </w:t>
      </w:r>
      <w:proofErr w:type="spellStart"/>
      <w:r w:rsidRPr="00AA55C1">
        <w:rPr>
          <w:rFonts w:ascii="Theinhardt Light" w:hAnsi="Theinhardt Light"/>
          <w:sz w:val="24"/>
          <w:szCs w:val="24"/>
        </w:rPr>
        <w:t>galerija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z Lublany (</w:t>
      </w:r>
      <w:proofErr w:type="spellStart"/>
      <w:r w:rsidRPr="00AA55C1">
        <w:rPr>
          <w:rFonts w:ascii="Theinhardt Light" w:hAnsi="Theinhardt Light"/>
          <w:sz w:val="24"/>
          <w:szCs w:val="24"/>
        </w:rPr>
        <w:t>S</w:t>
      </w:r>
      <w:r w:rsidRPr="00AA55C1">
        <w:rPr>
          <w:rFonts w:ascii="Theinhardt Light" w:hAnsi="Theinhardt Light"/>
          <w:sz w:val="24"/>
          <w:szCs w:val="24"/>
        </w:rPr>
        <w:t>ł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owenia); Museo Reina Sof</w:t>
      </w:r>
      <w:proofErr w:type="spellStart"/>
      <w:r w:rsidRPr="00AA55C1">
        <w:rPr>
          <w:rFonts w:ascii="Theinhardt Light" w:hAnsi="Theinhardt Light"/>
          <w:sz w:val="24"/>
          <w:szCs w:val="24"/>
        </w:rPr>
        <w:t>í</w:t>
      </w:r>
      <w:r w:rsidRPr="00AA55C1">
        <w:rPr>
          <w:rFonts w:ascii="Theinhardt Light" w:hAnsi="Theinhardt Light"/>
          <w:sz w:val="24"/>
          <w:szCs w:val="24"/>
        </w:rPr>
        <w:t>a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z Madrytu (Hiszpania); MACBA </w:t>
      </w:r>
      <w:proofErr w:type="spellStart"/>
      <w:r w:rsidRPr="00AA55C1">
        <w:rPr>
          <w:rFonts w:ascii="Theinhardt Light" w:hAnsi="Theinhardt Light"/>
          <w:sz w:val="24"/>
          <w:szCs w:val="24"/>
        </w:rPr>
        <w:t>Museu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d'Art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Contemporani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de Barcelona (Hiszpania); M HKA, czyli </w:t>
      </w:r>
      <w:proofErr w:type="spellStart"/>
      <w:r w:rsidRPr="00AA55C1">
        <w:rPr>
          <w:rFonts w:ascii="Theinhardt Light" w:hAnsi="Theinhardt Light"/>
          <w:sz w:val="24"/>
          <w:szCs w:val="24"/>
        </w:rPr>
        <w:t>Museum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van </w:t>
      </w:r>
      <w:proofErr w:type="spellStart"/>
      <w:r w:rsidRPr="00AA55C1">
        <w:rPr>
          <w:rFonts w:ascii="Theinhardt Light" w:hAnsi="Theinhardt Light"/>
          <w:sz w:val="24"/>
          <w:szCs w:val="24"/>
        </w:rPr>
        <w:t>Hedendaagse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Kunst </w:t>
      </w:r>
      <w:proofErr w:type="spellStart"/>
      <w:r w:rsidRPr="00AA55C1">
        <w:rPr>
          <w:rFonts w:ascii="Theinhardt Light" w:hAnsi="Theinhardt Light"/>
          <w:sz w:val="24"/>
          <w:szCs w:val="24"/>
        </w:rPr>
        <w:t>Antwerpen</w:t>
      </w:r>
      <w:proofErr w:type="spellEnd"/>
      <w:r w:rsidRPr="00AA55C1">
        <w:rPr>
          <w:rFonts w:ascii="Theinhardt Light" w:hAnsi="Theinhardt Light"/>
          <w:sz w:val="24"/>
          <w:szCs w:val="24"/>
        </w:rPr>
        <w:t>, (Belgia); Muzeum Sztuki Nowoczesnej w Warszawie (Polska), SALT w Stambule</w:t>
      </w:r>
      <w:r w:rsidR="00AA55C1">
        <w:rPr>
          <w:rFonts w:ascii="Theinhardt Light" w:hAnsi="Theinhardt Light"/>
          <w:sz w:val="24"/>
          <w:szCs w:val="24"/>
        </w:rPr>
        <w:br/>
      </w:r>
      <w:r w:rsidRPr="00AA55C1">
        <w:rPr>
          <w:rFonts w:ascii="Theinhardt Light" w:hAnsi="Theinhardt Light"/>
          <w:sz w:val="24"/>
          <w:szCs w:val="24"/>
        </w:rPr>
        <w:t>i Ankarz</w:t>
      </w:r>
      <w:r w:rsidRPr="00AA55C1">
        <w:rPr>
          <w:rFonts w:ascii="Theinhardt Light" w:hAnsi="Theinhardt Light"/>
          <w:sz w:val="24"/>
          <w:szCs w:val="24"/>
        </w:rPr>
        <w:t xml:space="preserve">e (Turcja) oraz VAM </w:t>
      </w:r>
      <w:r w:rsidRPr="00AA55C1">
        <w:rPr>
          <w:rFonts w:ascii="Theinhardt Light" w:hAnsi="Theinhardt Light"/>
          <w:sz w:val="24"/>
          <w:szCs w:val="24"/>
        </w:rPr>
        <w:t xml:space="preserve">– </w:t>
      </w:r>
      <w:r w:rsidRPr="00AA55C1">
        <w:rPr>
          <w:rFonts w:ascii="Theinhardt Light" w:hAnsi="Theinhardt Light"/>
          <w:sz w:val="24"/>
          <w:szCs w:val="24"/>
          <w:lang w:val="nl-NL"/>
        </w:rPr>
        <w:t>Van Abbemuseum z Eindhoven (Niderlandy), kt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  <w:lang w:val="fr-FR"/>
        </w:rPr>
        <w:t>re po</w:t>
      </w:r>
      <w:r w:rsidRPr="00AA55C1">
        <w:rPr>
          <w:rFonts w:ascii="Theinhardt Light" w:hAnsi="Theinhardt Light"/>
          <w:sz w:val="24"/>
          <w:szCs w:val="24"/>
        </w:rPr>
        <w:t>łą</w:t>
      </w:r>
      <w:r w:rsidRPr="00AA55C1">
        <w:rPr>
          <w:rFonts w:ascii="Theinhardt Light" w:hAnsi="Theinhardt Light"/>
          <w:sz w:val="24"/>
          <w:szCs w:val="24"/>
        </w:rPr>
        <w:t>czy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y si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 xml:space="preserve">y z HDK </w:t>
      </w:r>
      <w:r w:rsidRPr="00AA55C1">
        <w:rPr>
          <w:rFonts w:ascii="Theinhardt Light" w:hAnsi="Theinhardt Light"/>
          <w:sz w:val="24"/>
          <w:szCs w:val="24"/>
        </w:rPr>
        <w:t xml:space="preserve">– </w:t>
      </w:r>
      <w:proofErr w:type="spellStart"/>
      <w:r w:rsidRPr="00AA55C1">
        <w:rPr>
          <w:rFonts w:ascii="Theinhardt Light" w:hAnsi="Theinhardt Light"/>
          <w:sz w:val="24"/>
          <w:szCs w:val="24"/>
        </w:rPr>
        <w:t>Valand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</w:rPr>
        <w:t>Academy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z G</w:t>
      </w:r>
      <w:r w:rsidRPr="00AA55C1">
        <w:rPr>
          <w:rFonts w:ascii="Theinhardt Light" w:hAnsi="Theinhardt Light"/>
          <w:sz w:val="24"/>
          <w:szCs w:val="24"/>
          <w:lang w:val="sv-SE"/>
        </w:rPr>
        <w:t>ö</w:t>
      </w:r>
      <w:proofErr w:type="spellStart"/>
      <w:r w:rsidRPr="00AA55C1">
        <w:rPr>
          <w:rFonts w:ascii="Theinhardt Light" w:hAnsi="Theinhardt Light"/>
          <w:sz w:val="24"/>
          <w:szCs w:val="24"/>
        </w:rPr>
        <w:t>teborga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(Szwecja) oraz z NCAD, </w:t>
      </w:r>
      <w:proofErr w:type="spellStart"/>
      <w:r w:rsidRPr="00AA55C1">
        <w:rPr>
          <w:rFonts w:ascii="Theinhardt Light" w:hAnsi="Theinhardt Light"/>
          <w:sz w:val="24"/>
          <w:szCs w:val="24"/>
        </w:rPr>
        <w:t>National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College of Art and Design w Dublinie (Irlandia).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 w:rsidP="00AA55C1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>Konfederacja oraz partnerzy pracuj</w:t>
      </w:r>
      <w:r w:rsidRPr="00AA55C1">
        <w:rPr>
          <w:rFonts w:ascii="Theinhardt Light" w:hAnsi="Theinhardt Light"/>
          <w:sz w:val="24"/>
          <w:szCs w:val="24"/>
        </w:rPr>
        <w:t xml:space="preserve">ą </w:t>
      </w:r>
      <w:r w:rsidRPr="00AA55C1">
        <w:rPr>
          <w:rFonts w:ascii="Theinhardt Light" w:hAnsi="Theinhardt Light"/>
          <w:sz w:val="24"/>
          <w:szCs w:val="24"/>
        </w:rPr>
        <w:t xml:space="preserve">obecnie w ramach projektu </w:t>
      </w:r>
      <w:r w:rsidRPr="00AA55C1">
        <w:rPr>
          <w:rFonts w:ascii="Theinhardt Light" w:hAnsi="Theinhardt Light"/>
          <w:sz w:val="24"/>
          <w:szCs w:val="24"/>
          <w:lang w:val="en-US"/>
        </w:rPr>
        <w:t xml:space="preserve">Our Many </w:t>
      </w:r>
      <w:proofErr w:type="spellStart"/>
      <w:r w:rsidRPr="00AA55C1">
        <w:rPr>
          <w:rFonts w:ascii="Theinhardt Light" w:hAnsi="Theinhardt Light"/>
          <w:sz w:val="24"/>
          <w:szCs w:val="24"/>
          <w:lang w:val="en-US"/>
        </w:rPr>
        <w:t>Europes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(z ang. </w:t>
      </w:r>
      <w:r w:rsidRPr="00AA55C1">
        <w:rPr>
          <w:rFonts w:ascii="Theinhardt Light" w:hAnsi="Theinhardt Light"/>
          <w:sz w:val="24"/>
          <w:szCs w:val="24"/>
        </w:rPr>
        <w:t>Wiele naszych Europ</w:t>
      </w:r>
      <w:r w:rsidRPr="00AA55C1">
        <w:rPr>
          <w:rFonts w:ascii="Theinhardt Light" w:hAnsi="Theinhardt Light"/>
          <w:sz w:val="24"/>
          <w:szCs w:val="24"/>
        </w:rPr>
        <w:t>) wsp</w:t>
      </w:r>
      <w:r w:rsidRPr="00AA55C1">
        <w:rPr>
          <w:rFonts w:ascii="Theinhardt Light" w:hAnsi="Theinhardt Light"/>
          <w:sz w:val="24"/>
          <w:szCs w:val="24"/>
        </w:rPr>
        <w:t>ół</w:t>
      </w:r>
      <w:r w:rsidRPr="00AA55C1">
        <w:rPr>
          <w:rFonts w:ascii="Theinhardt Light" w:hAnsi="Theinhardt Light"/>
          <w:sz w:val="24"/>
          <w:szCs w:val="24"/>
        </w:rPr>
        <w:t>finansowanego z programu Kreatywna Europa Unii Europejskiej</w:t>
      </w:r>
      <w:r w:rsidR="00AA55C1">
        <w:rPr>
          <w:rFonts w:ascii="Theinhardt Light" w:hAnsi="Theinhardt Light"/>
          <w:sz w:val="24"/>
          <w:szCs w:val="24"/>
        </w:rPr>
        <w:br/>
      </w:r>
      <w:r w:rsidRPr="00AA55C1">
        <w:rPr>
          <w:rFonts w:ascii="Theinhardt Light" w:hAnsi="Theinhardt Light"/>
          <w:sz w:val="24"/>
          <w:szCs w:val="24"/>
        </w:rPr>
        <w:t>i oferuj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>cego ponad 40 publicznych wydarze</w:t>
      </w:r>
      <w:r w:rsidRPr="00AA55C1">
        <w:rPr>
          <w:rFonts w:ascii="Theinhardt Light" w:hAnsi="Theinhardt Light"/>
          <w:sz w:val="24"/>
          <w:szCs w:val="24"/>
        </w:rPr>
        <w:t>ń</w:t>
      </w:r>
      <w:r w:rsidRPr="00AA55C1">
        <w:rPr>
          <w:rFonts w:ascii="Theinhardt Light" w:hAnsi="Theinhardt Light"/>
          <w:sz w:val="24"/>
          <w:szCs w:val="24"/>
        </w:rPr>
        <w:t>, w tym wystaw, warsztat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w oraz projekt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badawczych.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</w:rPr>
      </w:pPr>
    </w:p>
    <w:p w:rsidR="0054032C" w:rsidRPr="00AA55C1" w:rsidRDefault="003A5A59">
      <w:pPr>
        <w:rPr>
          <w:rFonts w:ascii="Theinhardt Regular" w:eastAsia="Theinhardt Regular" w:hAnsi="Theinhardt Regular" w:cs="Theinhardt Regular"/>
          <w:b/>
          <w:sz w:val="24"/>
          <w:szCs w:val="24"/>
        </w:rPr>
      </w:pPr>
      <w:r w:rsidRPr="00AA55C1">
        <w:rPr>
          <w:rFonts w:ascii="Theinhardt Regular" w:hAnsi="Theinhardt Regular"/>
          <w:b/>
          <w:sz w:val="24"/>
          <w:szCs w:val="24"/>
        </w:rPr>
        <w:t>Inne projekty trans</w:t>
      </w:r>
      <w:r w:rsidRPr="00AA55C1">
        <w:rPr>
          <w:rFonts w:ascii="Theinhardt Regular" w:hAnsi="Theinhardt Regular"/>
          <w:b/>
          <w:sz w:val="24"/>
          <w:szCs w:val="24"/>
        </w:rPr>
        <w:t>wersalne L</w:t>
      </w:r>
      <w:r w:rsidRPr="00AA55C1">
        <w:rPr>
          <w:rFonts w:ascii="Theinhardt Regular" w:hAnsi="Theinhardt Regular"/>
          <w:b/>
          <w:sz w:val="24"/>
          <w:szCs w:val="24"/>
        </w:rPr>
        <w:t>’</w:t>
      </w:r>
      <w:r w:rsidRPr="00AA55C1">
        <w:rPr>
          <w:rFonts w:ascii="Theinhardt Regular" w:hAnsi="Theinhardt Regular"/>
          <w:b/>
          <w:sz w:val="24"/>
          <w:szCs w:val="24"/>
          <w:lang w:val="fr-FR"/>
        </w:rPr>
        <w:t>Internationale</w:t>
      </w:r>
    </w:p>
    <w:p w:rsidR="0054032C" w:rsidRPr="00AA55C1" w:rsidRDefault="0054032C">
      <w:pPr>
        <w:rPr>
          <w:rFonts w:ascii="Theinhardt Light" w:eastAsia="Theinhardt Bold" w:hAnsi="Theinhardt Light" w:cs="Theinhardt Bold"/>
          <w:sz w:val="24"/>
          <w:szCs w:val="24"/>
          <w:u w:val="single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>L</w:t>
      </w:r>
      <w:r w:rsidRPr="00AA55C1">
        <w:rPr>
          <w:rFonts w:ascii="Theinhardt Light" w:hAnsi="Theinhardt Light"/>
          <w:sz w:val="24"/>
          <w:szCs w:val="24"/>
        </w:rPr>
        <w:t>’</w:t>
      </w:r>
      <w:r w:rsidRPr="00AA55C1">
        <w:rPr>
          <w:rFonts w:ascii="Theinhardt Light" w:hAnsi="Theinhardt Light"/>
          <w:sz w:val="24"/>
          <w:szCs w:val="24"/>
          <w:lang w:val="de-DE"/>
        </w:rPr>
        <w:t>Internationale Online</w:t>
      </w:r>
      <w:r w:rsidRPr="00AA55C1">
        <w:rPr>
          <w:rFonts w:ascii="Theinhardt Light" w:hAnsi="Theinhardt Light"/>
          <w:sz w:val="24"/>
          <w:szCs w:val="24"/>
        </w:rPr>
        <w:t xml:space="preserve"> to </w:t>
      </w:r>
      <w:proofErr w:type="spellStart"/>
      <w:r w:rsidRPr="00AA55C1">
        <w:rPr>
          <w:rFonts w:ascii="Theinhardt Light" w:hAnsi="Theinhardt Light"/>
          <w:sz w:val="24"/>
          <w:szCs w:val="24"/>
        </w:rPr>
        <w:t>wsp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lny projekt udost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pniania bada</w:t>
      </w:r>
      <w:r w:rsidRPr="00AA55C1">
        <w:rPr>
          <w:rFonts w:ascii="Theinhardt Light" w:hAnsi="Theinhardt Light"/>
          <w:sz w:val="24"/>
          <w:szCs w:val="24"/>
        </w:rPr>
        <w:t>ń</w:t>
      </w:r>
      <w:r w:rsidRPr="00AA55C1">
        <w:rPr>
          <w:rFonts w:ascii="Theinhardt Light" w:hAnsi="Theinhardt Light"/>
          <w:sz w:val="24"/>
          <w:szCs w:val="24"/>
        </w:rPr>
        <w:t>, sztuki i tekst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 xml:space="preserve">w politycznych, </w:t>
      </w:r>
      <w:proofErr w:type="spellStart"/>
      <w:r w:rsidRPr="00AA55C1">
        <w:rPr>
          <w:rFonts w:ascii="Theinhardt Light" w:hAnsi="Theinhardt Light"/>
          <w:sz w:val="24"/>
          <w:szCs w:val="24"/>
        </w:rPr>
        <w:t>kt</w:t>
      </w:r>
      <w:proofErr w:type="spellEnd"/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AA55C1">
        <w:rPr>
          <w:rFonts w:ascii="Theinhardt Light" w:hAnsi="Theinhardt Light"/>
          <w:sz w:val="24"/>
          <w:szCs w:val="24"/>
        </w:rPr>
        <w:t>ry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ma na celu wzmocnienie r</w:t>
      </w:r>
      <w:r w:rsidRPr="00AA55C1">
        <w:rPr>
          <w:rFonts w:ascii="Theinhardt Light" w:hAnsi="Theinhardt Light"/>
          <w:sz w:val="24"/>
          <w:szCs w:val="24"/>
        </w:rPr>
        <w:t>óż</w:t>
      </w:r>
      <w:r w:rsidRPr="00AA55C1">
        <w:rPr>
          <w:rFonts w:ascii="Theinhardt Light" w:hAnsi="Theinhardt Light"/>
          <w:sz w:val="24"/>
          <w:szCs w:val="24"/>
        </w:rPr>
        <w:t>norodno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>ci j</w:t>
      </w:r>
      <w:r w:rsidRPr="00AA55C1">
        <w:rPr>
          <w:rFonts w:ascii="Theinhardt Light" w:hAnsi="Theinhardt Light"/>
          <w:sz w:val="24"/>
          <w:szCs w:val="24"/>
        </w:rPr>
        <w:t>ę</w:t>
      </w:r>
      <w:r w:rsidRPr="00AA55C1">
        <w:rPr>
          <w:rFonts w:ascii="Theinhardt Light" w:hAnsi="Theinhardt Light"/>
          <w:sz w:val="24"/>
          <w:szCs w:val="24"/>
        </w:rPr>
        <w:t>zyk</w:t>
      </w:r>
      <w:r w:rsidRPr="00AA55C1">
        <w:rPr>
          <w:rFonts w:ascii="Theinhardt Light" w:hAnsi="Theinhardt Light"/>
          <w:sz w:val="24"/>
          <w:szCs w:val="24"/>
          <w:lang w:val="es-ES_tradnl"/>
        </w:rPr>
        <w:t>ó</w:t>
      </w:r>
      <w:r w:rsidRPr="00AA55C1">
        <w:rPr>
          <w:rFonts w:ascii="Theinhardt Light" w:hAnsi="Theinhardt Light"/>
          <w:sz w:val="24"/>
          <w:szCs w:val="24"/>
        </w:rPr>
        <w:t>w produkcji i dystrybucji wiedzy i spojrzenie na nie z perspektywy nagl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 xml:space="preserve">cego zainteresowania </w:t>
      </w:r>
      <w:r w:rsidRPr="00AA55C1">
        <w:rPr>
          <w:rFonts w:ascii="Theinhardt Light" w:hAnsi="Theinhardt Light"/>
          <w:sz w:val="24"/>
          <w:szCs w:val="24"/>
        </w:rPr>
        <w:t>ś</w:t>
      </w:r>
      <w:r w:rsidRPr="00AA55C1">
        <w:rPr>
          <w:rFonts w:ascii="Theinhardt Light" w:hAnsi="Theinhardt Light"/>
          <w:sz w:val="24"/>
          <w:szCs w:val="24"/>
        </w:rPr>
        <w:t>wiatem, jaki wsp</w:t>
      </w:r>
      <w:r w:rsidRPr="00AA55C1">
        <w:rPr>
          <w:rFonts w:ascii="Theinhardt Light" w:hAnsi="Theinhardt Light"/>
          <w:sz w:val="24"/>
          <w:szCs w:val="24"/>
        </w:rPr>
        <w:t>ół</w:t>
      </w:r>
      <w:r w:rsidRPr="00AA55C1">
        <w:rPr>
          <w:rFonts w:ascii="Theinhardt Light" w:hAnsi="Theinhardt Light"/>
          <w:sz w:val="24"/>
          <w:szCs w:val="24"/>
        </w:rPr>
        <w:t xml:space="preserve">zamieszkujemy. </w:t>
      </w:r>
    </w:p>
    <w:p w:rsidR="0054032C" w:rsidRPr="00AA55C1" w:rsidRDefault="0054032C">
      <w:pPr>
        <w:rPr>
          <w:rFonts w:ascii="Theinhardt Light" w:eastAsia="Theinhardt Bold" w:hAnsi="Theinhardt Light" w:cs="Theinhardt Bold"/>
          <w:sz w:val="24"/>
          <w:szCs w:val="24"/>
          <w:u w:val="single"/>
        </w:rPr>
      </w:pPr>
    </w:p>
    <w:p w:rsidR="0054032C" w:rsidRPr="00AA55C1" w:rsidRDefault="003A5A59">
      <w:pPr>
        <w:jc w:val="both"/>
        <w:rPr>
          <w:rFonts w:ascii="Theinhardt Light" w:eastAsia="Theinhardt Regular" w:hAnsi="Theinhardt Light" w:cs="Theinhardt Regular"/>
          <w:sz w:val="24"/>
          <w:szCs w:val="24"/>
        </w:rPr>
      </w:pPr>
      <w:r w:rsidRPr="00AA55C1">
        <w:rPr>
          <w:rFonts w:ascii="Theinhardt Light" w:hAnsi="Theinhardt Light"/>
          <w:sz w:val="24"/>
          <w:szCs w:val="24"/>
        </w:rPr>
        <w:t>Obecnie trwaj</w:t>
      </w:r>
      <w:r w:rsidRPr="00AA55C1">
        <w:rPr>
          <w:rFonts w:ascii="Theinhardt Light" w:hAnsi="Theinhardt Light"/>
          <w:sz w:val="24"/>
          <w:szCs w:val="24"/>
        </w:rPr>
        <w:t>ą</w:t>
      </w:r>
      <w:r w:rsidRPr="00AA55C1">
        <w:rPr>
          <w:rFonts w:ascii="Theinhardt Light" w:hAnsi="Theinhardt Light"/>
          <w:sz w:val="24"/>
          <w:szCs w:val="24"/>
        </w:rPr>
        <w:t xml:space="preserve">: rezydencja artystyczna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de-DE"/>
        </w:rPr>
        <w:t xml:space="preserve">Dana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  <w:lang w:val="de-DE"/>
        </w:rPr>
        <w:t>Perjovschi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ego i program filmowy </w:t>
      </w:r>
      <w:r w:rsidRPr="00AA55C1">
        <w:rPr>
          <w:rFonts w:ascii="Theinhardt Light" w:hAnsi="Theinhardt Light"/>
          <w:sz w:val="24"/>
          <w:szCs w:val="24"/>
        </w:rPr>
        <w:t>„</w:t>
      </w:r>
      <w:r w:rsidRPr="00AA55C1">
        <w:rPr>
          <w:rFonts w:ascii="Theinhardt Light" w:hAnsi="Theinhardt Light"/>
          <w:sz w:val="24"/>
          <w:szCs w:val="24"/>
        </w:rPr>
        <w:t>Ko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ysanka dla tej ma</w:t>
      </w:r>
      <w:r w:rsidRPr="00AA55C1">
        <w:rPr>
          <w:rFonts w:ascii="Theinhardt Light" w:hAnsi="Theinhardt Light"/>
          <w:sz w:val="24"/>
          <w:szCs w:val="24"/>
        </w:rPr>
        <w:t>ł</w:t>
      </w:r>
      <w:r w:rsidRPr="00AA55C1">
        <w:rPr>
          <w:rFonts w:ascii="Theinhardt Light" w:hAnsi="Theinhardt Light"/>
          <w:sz w:val="24"/>
          <w:szCs w:val="24"/>
        </w:rPr>
        <w:t>ej ery</w:t>
      </w:r>
      <w:r w:rsidRPr="00AA55C1">
        <w:rPr>
          <w:rFonts w:ascii="Theinhardt Light" w:hAnsi="Theinhardt Light"/>
          <w:sz w:val="24"/>
          <w:szCs w:val="24"/>
        </w:rPr>
        <w:t xml:space="preserve">”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Mar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í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i Salgado oraz Frana MM Cabezy de Vaca</w:t>
      </w:r>
      <w:r w:rsidRPr="00AA55C1">
        <w:rPr>
          <w:rFonts w:ascii="Theinhardt Light" w:hAnsi="Theinhardt Light"/>
          <w:sz w:val="24"/>
          <w:szCs w:val="24"/>
        </w:rPr>
        <w:t>, a tak</w:t>
      </w:r>
      <w:r w:rsidRPr="00AA55C1">
        <w:rPr>
          <w:rFonts w:ascii="Theinhardt Light" w:hAnsi="Theinhardt Light"/>
          <w:sz w:val="24"/>
          <w:szCs w:val="24"/>
        </w:rPr>
        <w:t>ż</w:t>
      </w:r>
      <w:r w:rsidRPr="00AA55C1">
        <w:rPr>
          <w:rFonts w:ascii="Theinhardt Light" w:hAnsi="Theinhardt Light"/>
          <w:sz w:val="24"/>
          <w:szCs w:val="24"/>
        </w:rPr>
        <w:t xml:space="preserve">e </w:t>
      </w:r>
      <w:proofErr w:type="spellStart"/>
      <w:r w:rsidRPr="00AA55C1">
        <w:rPr>
          <w:rFonts w:ascii="Theinhardt Light" w:hAnsi="Theinhardt Light"/>
          <w:sz w:val="24"/>
          <w:szCs w:val="24"/>
        </w:rPr>
        <w:t>performans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 xml:space="preserve">Quinsy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>Gario</w:t>
      </w:r>
      <w:proofErr w:type="spellEnd"/>
      <w:r w:rsidRPr="00AA55C1">
        <w:rPr>
          <w:rFonts w:ascii="Theinhardt Light" w:hAnsi="Theinhardt Light"/>
          <w:sz w:val="24"/>
          <w:szCs w:val="24"/>
        </w:rPr>
        <w:t xml:space="preserve"> pt. </w:t>
      </w:r>
      <w:r w:rsidRPr="00AA55C1">
        <w:rPr>
          <w:rFonts w:ascii="Theinhardt Light" w:hAnsi="Theinhardt Light"/>
          <w:sz w:val="24"/>
          <w:szCs w:val="24"/>
        </w:rPr>
        <w:t>„</w:t>
      </w:r>
      <w:r w:rsidRPr="00AA55C1">
        <w:rPr>
          <w:rFonts w:ascii="Theinhardt Light" w:hAnsi="Theinhardt Light"/>
          <w:sz w:val="24"/>
          <w:szCs w:val="24"/>
        </w:rPr>
        <w:t xml:space="preserve">jak </w:t>
      </w:r>
      <w:r w:rsidRPr="00AA55C1">
        <w:rPr>
          <w:rFonts w:ascii="Theinhardt Light" w:hAnsi="Theinhardt Light"/>
          <w:sz w:val="24"/>
          <w:szCs w:val="24"/>
        </w:rPr>
        <w:t>przygotowa</w:t>
      </w:r>
      <w:r w:rsidRPr="00AA55C1">
        <w:rPr>
          <w:rFonts w:ascii="Theinhardt Light" w:hAnsi="Theinhardt Light"/>
          <w:sz w:val="24"/>
          <w:szCs w:val="24"/>
        </w:rPr>
        <w:t xml:space="preserve">ć </w:t>
      </w:r>
      <w:r w:rsidRPr="00AA55C1">
        <w:rPr>
          <w:rFonts w:ascii="Theinhardt Light" w:hAnsi="Theinhardt Light"/>
          <w:sz w:val="24"/>
          <w:szCs w:val="24"/>
        </w:rPr>
        <w:t>si</w:t>
      </w:r>
      <w:r w:rsidRPr="00AA55C1">
        <w:rPr>
          <w:rFonts w:ascii="Theinhardt Light" w:hAnsi="Theinhardt Light"/>
          <w:sz w:val="24"/>
          <w:szCs w:val="24"/>
        </w:rPr>
        <w:t xml:space="preserve">ę </w:t>
      </w:r>
      <w:r w:rsidRPr="00AA55C1">
        <w:rPr>
          <w:rFonts w:ascii="Theinhardt Light" w:hAnsi="Theinhardt Light"/>
          <w:sz w:val="24"/>
          <w:szCs w:val="24"/>
        </w:rPr>
        <w:t>na huragan c</w:t>
      </w:r>
      <w:bookmarkStart w:id="0" w:name="_GoBack"/>
      <w:bookmarkEnd w:id="0"/>
      <w:r w:rsidRPr="00AA55C1">
        <w:rPr>
          <w:rFonts w:ascii="Theinhardt Light" w:hAnsi="Theinhardt Light"/>
          <w:sz w:val="24"/>
          <w:szCs w:val="24"/>
        </w:rPr>
        <w:t>ze</w:t>
      </w:r>
      <w:r w:rsidRPr="00AA55C1">
        <w:rPr>
          <w:rFonts w:ascii="Theinhardt Light" w:hAnsi="Theinhardt Light"/>
          <w:sz w:val="24"/>
          <w:szCs w:val="24"/>
        </w:rPr>
        <w:t xml:space="preserve">ść </w:t>
      </w:r>
      <w:r w:rsidRPr="00AA55C1">
        <w:rPr>
          <w:rFonts w:ascii="Theinhardt Light" w:hAnsi="Theinhardt Light"/>
          <w:sz w:val="24"/>
          <w:szCs w:val="24"/>
        </w:rPr>
        <w:t>2</w:t>
      </w:r>
      <w:r w:rsidRPr="00AA55C1">
        <w:rPr>
          <w:rFonts w:ascii="Theinhardt Light" w:hAnsi="Theinhardt Light"/>
          <w:sz w:val="24"/>
          <w:szCs w:val="24"/>
        </w:rPr>
        <w:t xml:space="preserve">” </w:t>
      </w:r>
      <w:r w:rsidRPr="00AA55C1">
        <w:rPr>
          <w:rFonts w:ascii="Theinhardt Light" w:hAnsi="Theinhardt Light"/>
          <w:sz w:val="24"/>
          <w:szCs w:val="24"/>
        </w:rPr>
        <w:t xml:space="preserve">(ang.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>how to prepare for a hurricane, pt.2</w:t>
      </w:r>
      <w:r w:rsidRPr="00AA55C1">
        <w:rPr>
          <w:rFonts w:ascii="Theinhardt Light" w:hAnsi="Theinhardt Light"/>
          <w:sz w:val="24"/>
          <w:szCs w:val="24"/>
        </w:rPr>
        <w:t>)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  <w:shd w:val="clear" w:color="auto" w:fill="FFFFFF"/>
        </w:rPr>
      </w:pPr>
    </w:p>
    <w:p w:rsidR="0054032C" w:rsidRPr="00AA55C1" w:rsidRDefault="003A5A59">
      <w:pPr>
        <w:rPr>
          <w:rFonts w:ascii="Theinhardt Light" w:eastAsia="Theinhardt Regular" w:hAnsi="Theinhardt Light" w:cs="Theinhardt Regular"/>
          <w:sz w:val="24"/>
          <w:szCs w:val="24"/>
          <w:shd w:val="clear" w:color="auto" w:fill="FFFFFF"/>
        </w:rPr>
      </w:pPr>
      <w:proofErr w:type="spellStart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>Wydane</w:t>
      </w:r>
      <w:proofErr w:type="spellEnd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>ksi</w:t>
      </w:r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>ąż</w:t>
      </w:r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>ki</w:t>
      </w:r>
      <w:proofErr w:type="spellEnd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 xml:space="preserve"> (</w:t>
      </w:r>
      <w:proofErr w:type="spellStart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>epub</w:t>
      </w:r>
      <w:proofErr w:type="spellEnd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  <w:lang w:val="en-US"/>
        </w:rPr>
        <w:t xml:space="preserve">):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 xml:space="preserve">Living with Ghosts: Legacies of Colonialism and Fascism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 xml:space="preserve">(z </w:t>
      </w:r>
      <w:proofErr w:type="spellStart"/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>ang.</w:t>
      </w:r>
      <w:proofErr w:type="spellEnd"/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 xml:space="preserve"> 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Ż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yj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ą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c z duchami: dziedzictwa kolonializmu i faszyzmu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) </w:t>
      </w:r>
    </w:p>
    <w:p w:rsidR="0054032C" w:rsidRPr="00AA55C1" w:rsidRDefault="0054032C">
      <w:pPr>
        <w:rPr>
          <w:rFonts w:ascii="Theinhardt Light" w:eastAsia="Theinhardt Regular" w:hAnsi="Theinhardt Light" w:cs="Theinhardt Regular"/>
          <w:sz w:val="24"/>
          <w:szCs w:val="24"/>
          <w:shd w:val="clear" w:color="auto" w:fill="FFFFFF"/>
        </w:rPr>
      </w:pPr>
    </w:p>
    <w:p w:rsidR="0054032C" w:rsidRPr="00AA55C1" w:rsidRDefault="003A5A59">
      <w:pPr>
        <w:rPr>
          <w:rFonts w:ascii="Theinhardt Light" w:eastAsia="Theinhardt Regular" w:hAnsi="Theinhardt Light" w:cs="Theinhardt Regular"/>
          <w:sz w:val="24"/>
          <w:szCs w:val="24"/>
          <w:shd w:val="clear" w:color="auto" w:fill="FFFFFF"/>
        </w:rPr>
      </w:pPr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</w:rPr>
        <w:t>Zapowiedzi ksi</w:t>
      </w:r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</w:rPr>
        <w:t>ąż</w:t>
      </w:r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</w:rPr>
        <w:t>ek (</w:t>
      </w:r>
      <w:proofErr w:type="spellStart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</w:rPr>
        <w:t>epub</w:t>
      </w:r>
      <w:proofErr w:type="spellEnd"/>
      <w:r w:rsidRPr="00AA55C1">
        <w:rPr>
          <w:rFonts w:ascii="Theinhardt Light" w:hAnsi="Theinhardt Light"/>
          <w:sz w:val="24"/>
          <w:szCs w:val="24"/>
          <w:u w:val="single"/>
          <w:shd w:val="clear" w:color="auto" w:fill="FFFFFF"/>
        </w:rPr>
        <w:t xml:space="preserve">): 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(maj 2020) </w:t>
      </w:r>
      <w:r w:rsidRPr="00AA55C1">
        <w:rPr>
          <w:rFonts w:ascii="Theinhardt Light" w:hAnsi="Theinhardt Light"/>
          <w:sz w:val="24"/>
          <w:szCs w:val="24"/>
          <w:shd w:val="clear" w:color="auto" w:fill="FFFFFF"/>
          <w:lang w:val="en-US"/>
        </w:rPr>
        <w:t xml:space="preserve">Austerity and Utopia 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 xml:space="preserve">(z ang. 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Asceza i utopia</w:t>
      </w:r>
      <w:r w:rsidRPr="00AA55C1">
        <w:rPr>
          <w:rFonts w:ascii="Theinhardt Light" w:hAnsi="Theinhardt Light"/>
          <w:sz w:val="24"/>
          <w:szCs w:val="24"/>
          <w:shd w:val="clear" w:color="auto" w:fill="FFFFFF"/>
        </w:rPr>
        <w:t>)</w:t>
      </w:r>
    </w:p>
    <w:p w:rsidR="0054032C" w:rsidRPr="00AA55C1" w:rsidRDefault="0054032C">
      <w:pPr>
        <w:rPr>
          <w:rFonts w:ascii="Theinhardt Light" w:hAnsi="Theinhardt Light"/>
          <w:sz w:val="24"/>
          <w:szCs w:val="24"/>
        </w:rPr>
      </w:pPr>
    </w:p>
    <w:sectPr w:rsidR="0054032C" w:rsidRPr="00AA55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59" w:rsidRDefault="003A5A59">
      <w:pPr>
        <w:spacing w:line="240" w:lineRule="auto"/>
      </w:pPr>
      <w:r>
        <w:separator/>
      </w:r>
    </w:p>
  </w:endnote>
  <w:endnote w:type="continuationSeparator" w:id="0">
    <w:p w:rsidR="003A5A59" w:rsidRDefault="003A5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Warsaw">
    <w:altName w:val="Times New Roman"/>
    <w:charset w:val="00"/>
    <w:family w:val="roman"/>
    <w:pitch w:val="default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2C" w:rsidRDefault="003A5A59">
    <w:r>
      <w:rPr>
        <w:noProof/>
      </w:rPr>
      <w:drawing>
        <wp:inline distT="0" distB="0" distL="0" distR="0">
          <wp:extent cx="5943600" cy="4826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2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59" w:rsidRDefault="003A5A59">
      <w:pPr>
        <w:spacing w:line="240" w:lineRule="auto"/>
      </w:pPr>
      <w:r>
        <w:separator/>
      </w:r>
    </w:p>
  </w:footnote>
  <w:footnote w:type="continuationSeparator" w:id="0">
    <w:p w:rsidR="003A5A59" w:rsidRDefault="003A5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2C" w:rsidRDefault="005403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C"/>
    <w:rsid w:val="003A5A59"/>
    <w:rsid w:val="0054032C"/>
    <w:rsid w:val="00A11574"/>
    <w:rsid w:val="00A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8895"/>
  <w15:docId w15:val="{8806888A-113F-40C0-AD60-BC862E54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C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nternationale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9051690395525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/wydarzenia/artysci-na-kwarantannie-linternationa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4</cp:revision>
  <cp:lastPrinted>2020-04-23T08:58:00Z</cp:lastPrinted>
  <dcterms:created xsi:type="dcterms:W3CDTF">2020-04-23T08:55:00Z</dcterms:created>
  <dcterms:modified xsi:type="dcterms:W3CDTF">2020-04-23T08:58:00Z</dcterms:modified>
</cp:coreProperties>
</file>