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FF06AD" w:rsidRPr="008B310A" w14:paraId="52256340" w14:textId="77777777" w:rsidTr="00A63EA0">
        <w:tc>
          <w:tcPr>
            <w:tcW w:w="4509" w:type="dxa"/>
          </w:tcPr>
          <w:p w14:paraId="4C32383A" w14:textId="49B46AFC" w:rsidR="00FF06AD" w:rsidRPr="008B310A" w:rsidRDefault="00A63EA0" w:rsidP="00A63EA0">
            <w:pPr>
              <w:spacing w:before="240" w:after="240"/>
              <w:rPr>
                <w:rFonts w:ascii="Theinhardt Light" w:eastAsia="Times New Roman" w:hAnsi="Theinhardt Light" w:cs="Times New Roman"/>
                <w:b/>
                <w:sz w:val="36"/>
                <w:szCs w:val="36"/>
              </w:rPr>
            </w:pPr>
            <w:r w:rsidRPr="008B310A">
              <w:rPr>
                <w:rFonts w:ascii="Theinhardt Light" w:eastAsia="Times New Roman" w:hAnsi="Theinhardt Light" w:cs="Times New Roman"/>
                <w:b/>
                <w:noProof/>
                <w:sz w:val="36"/>
                <w:szCs w:val="36"/>
              </w:rPr>
              <w:drawing>
                <wp:inline distT="0" distB="0" distL="0" distR="0" wp14:anchorId="5283A243" wp14:editId="7C49B1A9">
                  <wp:extent cx="1070980" cy="2324100"/>
                  <wp:effectExtent l="0" t="0" r="0" b="0"/>
                  <wp:docPr id="3826618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4438" cy="2331603"/>
                          </a:xfrm>
                          <a:prstGeom prst="rect">
                            <a:avLst/>
                          </a:prstGeom>
                          <a:noFill/>
                          <a:ln>
                            <a:noFill/>
                          </a:ln>
                        </pic:spPr>
                      </pic:pic>
                    </a:graphicData>
                  </a:graphic>
                </wp:inline>
              </w:drawing>
            </w:r>
          </w:p>
        </w:tc>
        <w:tc>
          <w:tcPr>
            <w:tcW w:w="4510" w:type="dxa"/>
          </w:tcPr>
          <w:p w14:paraId="51686FAD" w14:textId="0560CDF9" w:rsidR="00FF06AD" w:rsidRPr="008B310A" w:rsidRDefault="00962B00" w:rsidP="00A63EA0">
            <w:pPr>
              <w:spacing w:before="240" w:after="240"/>
              <w:jc w:val="right"/>
              <w:rPr>
                <w:rFonts w:ascii="Theinhardt Light" w:eastAsia="Times New Roman" w:hAnsi="Theinhardt Light" w:cs="Times New Roman"/>
                <w:b/>
                <w:sz w:val="36"/>
                <w:szCs w:val="36"/>
              </w:rPr>
            </w:pPr>
            <w:r w:rsidRPr="008B310A">
              <w:rPr>
                <w:rFonts w:ascii="Theinhardt Light" w:eastAsia="Times New Roman" w:hAnsi="Theinhardt Light" w:cs="Times New Roman"/>
                <w:b/>
                <w:sz w:val="36"/>
                <w:szCs w:val="36"/>
              </w:rPr>
              <w:t>Dzień Wolnej Sztuki</w:t>
            </w:r>
            <w:r w:rsidRPr="008B310A">
              <w:rPr>
                <w:rFonts w:ascii="Theinhardt Light" w:eastAsia="Times New Roman" w:hAnsi="Theinhardt Light" w:cs="Times New Roman"/>
                <w:b/>
                <w:sz w:val="36"/>
                <w:szCs w:val="36"/>
              </w:rPr>
              <w:br/>
              <w:t>w Muzeum Sztuki Nowoczesnej w Warszawie</w:t>
            </w:r>
          </w:p>
          <w:p w14:paraId="2E9121DB" w14:textId="77777777" w:rsidR="00FF06AD" w:rsidRPr="008B310A" w:rsidRDefault="00FF06AD" w:rsidP="00FF06AD">
            <w:pPr>
              <w:spacing w:before="240" w:after="240"/>
              <w:jc w:val="right"/>
              <w:rPr>
                <w:rFonts w:ascii="Theinhardt Light" w:eastAsia="Times New Roman" w:hAnsi="Theinhardt Light" w:cs="Times New Roman"/>
              </w:rPr>
            </w:pPr>
            <w:r w:rsidRPr="008B310A">
              <w:rPr>
                <w:rFonts w:ascii="Theinhardt Light" w:eastAsia="Times New Roman" w:hAnsi="Theinhardt Light" w:cs="Times New Roman"/>
              </w:rPr>
              <w:t xml:space="preserve"> </w:t>
            </w:r>
          </w:p>
          <w:p w14:paraId="3DA3DB6B" w14:textId="1CEB06A9" w:rsidR="00FF06AD" w:rsidRPr="008B310A" w:rsidRDefault="00962B00" w:rsidP="00962B00">
            <w:pPr>
              <w:spacing w:before="240" w:after="240"/>
              <w:jc w:val="right"/>
              <w:rPr>
                <w:rFonts w:ascii="Theinhardt Light" w:eastAsia="Times New Roman" w:hAnsi="Theinhardt Light" w:cs="Times New Roman"/>
                <w:sz w:val="24"/>
                <w:szCs w:val="24"/>
              </w:rPr>
            </w:pPr>
            <w:r w:rsidRPr="008B310A">
              <w:rPr>
                <w:rFonts w:ascii="Theinhardt Light" w:eastAsia="Times New Roman" w:hAnsi="Theinhardt Light" w:cs="Times New Roman"/>
                <w:sz w:val="24"/>
                <w:szCs w:val="24"/>
              </w:rPr>
              <w:t>sobota, 13</w:t>
            </w:r>
            <w:r w:rsidR="00FF06AD" w:rsidRPr="008B310A">
              <w:rPr>
                <w:rFonts w:ascii="Theinhardt Light" w:eastAsia="Times New Roman" w:hAnsi="Theinhardt Light" w:cs="Times New Roman"/>
                <w:sz w:val="24"/>
                <w:szCs w:val="24"/>
              </w:rPr>
              <w:t>.04</w:t>
            </w:r>
            <w:r w:rsidRPr="008B310A">
              <w:rPr>
                <w:rFonts w:ascii="Theinhardt Light" w:eastAsia="Times New Roman" w:hAnsi="Theinhardt Light" w:cs="Times New Roman"/>
                <w:sz w:val="24"/>
                <w:szCs w:val="24"/>
              </w:rPr>
              <w:t>.</w:t>
            </w:r>
            <w:r w:rsidR="00FF06AD" w:rsidRPr="008B310A">
              <w:rPr>
                <w:rFonts w:ascii="Theinhardt Light" w:eastAsia="Times New Roman" w:hAnsi="Theinhardt Light" w:cs="Times New Roman"/>
                <w:sz w:val="24"/>
                <w:szCs w:val="24"/>
              </w:rPr>
              <w:t>2024</w:t>
            </w:r>
            <w:r w:rsidRPr="008B310A">
              <w:rPr>
                <w:rFonts w:ascii="Theinhardt Light" w:eastAsia="Times New Roman" w:hAnsi="Theinhardt Light" w:cs="Times New Roman"/>
                <w:sz w:val="24"/>
                <w:szCs w:val="24"/>
              </w:rPr>
              <w:br/>
              <w:t>godz. 12:00</w:t>
            </w:r>
            <w:r w:rsidRPr="008B310A">
              <w:rPr>
                <w:rFonts w:ascii="Theinhardt Light" w:eastAsia="Times New Roman" w:hAnsi="Theinhardt Light" w:cs="Times New Roman"/>
                <w:sz w:val="24"/>
                <w:szCs w:val="24"/>
              </w:rPr>
              <w:br/>
            </w:r>
            <w:r w:rsidR="00FF06AD" w:rsidRPr="008B310A">
              <w:rPr>
                <w:rFonts w:ascii="Theinhardt Light" w:eastAsia="Times New Roman" w:hAnsi="Theinhardt Light" w:cs="Times New Roman"/>
                <w:sz w:val="24"/>
                <w:szCs w:val="24"/>
              </w:rPr>
              <w:t>Wybrzeże Kościuszkowskie 22</w:t>
            </w:r>
          </w:p>
        </w:tc>
      </w:tr>
    </w:tbl>
    <w:p w14:paraId="09F01718" w14:textId="77777777" w:rsidR="00A63EA0" w:rsidRDefault="00A63EA0" w:rsidP="00A63EA0">
      <w:pPr>
        <w:jc w:val="both"/>
        <w:rPr>
          <w:rFonts w:ascii="Theinhardt Light" w:eastAsia="Times New Roman" w:hAnsi="Theinhardt Light" w:cs="Times New Roman"/>
          <w:b/>
          <w:sz w:val="24"/>
          <w:szCs w:val="24"/>
        </w:rPr>
      </w:pPr>
    </w:p>
    <w:p w14:paraId="058E285D" w14:textId="77777777" w:rsidR="008B310A" w:rsidRPr="008B310A" w:rsidRDefault="008B310A" w:rsidP="00A63EA0">
      <w:pPr>
        <w:jc w:val="both"/>
        <w:rPr>
          <w:rFonts w:ascii="Theinhardt Light" w:eastAsia="Times New Roman" w:hAnsi="Theinhardt Light" w:cs="Times New Roman"/>
          <w:b/>
          <w:sz w:val="24"/>
          <w:szCs w:val="24"/>
        </w:rPr>
      </w:pPr>
    </w:p>
    <w:p w14:paraId="78749F3A" w14:textId="48DABA07" w:rsidR="008B310A" w:rsidRPr="008B310A" w:rsidRDefault="00962B00" w:rsidP="008B310A">
      <w:pPr>
        <w:shd w:val="clear" w:color="auto" w:fill="FFFFFF"/>
        <w:spacing w:before="20" w:after="20"/>
        <w:jc w:val="both"/>
        <w:rPr>
          <w:rFonts w:ascii="Theinhardt Light" w:hAnsi="Theinhardt Light"/>
          <w:sz w:val="24"/>
          <w:szCs w:val="24"/>
          <w:shd w:val="clear" w:color="auto" w:fill="FFFFFF"/>
        </w:rPr>
      </w:pPr>
      <w:r w:rsidRPr="008B310A">
        <w:rPr>
          <w:rFonts w:ascii="Theinhardt Light" w:hAnsi="Theinhardt Light"/>
          <w:b/>
          <w:bCs/>
          <w:sz w:val="24"/>
          <w:szCs w:val="24"/>
          <w:shd w:val="clear" w:color="auto" w:fill="FFFFFF"/>
        </w:rPr>
        <w:t xml:space="preserve">Sztuka powoli budzi się na wiosnę – </w:t>
      </w:r>
      <w:r w:rsidRPr="008B310A">
        <w:rPr>
          <w:rFonts w:ascii="Theinhardt Light" w:hAnsi="Theinhardt Light"/>
          <w:b/>
          <w:bCs/>
          <w:i/>
          <w:iCs/>
          <w:sz w:val="24"/>
          <w:szCs w:val="24"/>
          <w:shd w:val="clear" w:color="auto" w:fill="FFFFFF"/>
        </w:rPr>
        <w:t>Dzień Wolnej Sztuki</w:t>
      </w:r>
      <w:r w:rsidRPr="008B310A">
        <w:rPr>
          <w:rFonts w:ascii="Theinhardt Light" w:hAnsi="Theinhardt Light"/>
          <w:b/>
          <w:bCs/>
          <w:sz w:val="24"/>
          <w:szCs w:val="24"/>
          <w:shd w:val="clear" w:color="auto" w:fill="FFFFFF"/>
        </w:rPr>
        <w:t xml:space="preserve"> już 13 kwietnia w muzeach</w:t>
      </w:r>
      <w:r w:rsidR="008B310A" w:rsidRPr="008B310A">
        <w:rPr>
          <w:rFonts w:ascii="Theinhardt Light" w:hAnsi="Theinhardt Light"/>
          <w:b/>
          <w:bCs/>
          <w:sz w:val="24"/>
          <w:szCs w:val="24"/>
          <w:shd w:val="clear" w:color="auto" w:fill="FFFFFF"/>
        </w:rPr>
        <w:br/>
      </w:r>
      <w:r w:rsidRPr="008B310A">
        <w:rPr>
          <w:rFonts w:ascii="Theinhardt Light" w:hAnsi="Theinhardt Light"/>
          <w:b/>
          <w:bCs/>
          <w:sz w:val="24"/>
          <w:szCs w:val="24"/>
          <w:shd w:val="clear" w:color="auto" w:fill="FFFFFF"/>
        </w:rPr>
        <w:t>i galeriach</w:t>
      </w:r>
      <w:r w:rsidR="008B310A" w:rsidRPr="008B310A">
        <w:rPr>
          <w:rFonts w:ascii="Theinhardt Light" w:hAnsi="Theinhardt Light"/>
          <w:sz w:val="24"/>
          <w:szCs w:val="24"/>
          <w:shd w:val="clear" w:color="auto" w:fill="FFFFFF"/>
        </w:rPr>
        <w:t xml:space="preserve">. </w:t>
      </w:r>
      <w:r w:rsidR="008B310A" w:rsidRPr="008B310A">
        <w:rPr>
          <w:rFonts w:ascii="Theinhardt Light" w:hAnsi="Theinhardt Light"/>
          <w:b/>
          <w:bCs/>
          <w:sz w:val="24"/>
          <w:szCs w:val="24"/>
        </w:rPr>
        <w:t>W sobotę, 13 kwietnia 2024 roku o godzinie 12:00 odbędzie się kolejna edycja muzealnej akcji społecznej</w:t>
      </w:r>
      <w:r w:rsidR="008B310A" w:rsidRPr="008B310A">
        <w:rPr>
          <w:rFonts w:ascii="Theinhardt Light" w:hAnsi="Theinhardt Light"/>
          <w:b/>
          <w:bCs/>
          <w:i/>
          <w:iCs/>
          <w:sz w:val="24"/>
          <w:szCs w:val="24"/>
        </w:rPr>
        <w:t> Dzień Wolnej Sztuki</w:t>
      </w:r>
      <w:r w:rsidR="008B310A" w:rsidRPr="008B310A">
        <w:rPr>
          <w:rFonts w:ascii="Theinhardt Light" w:hAnsi="Theinhardt Light"/>
          <w:b/>
          <w:bCs/>
          <w:sz w:val="24"/>
          <w:szCs w:val="24"/>
        </w:rPr>
        <w:t>. Siedem instytucji z Warszawy zaprasza do zwolnienia tempa zwiedzania i czerpania siły z niespiesznego oglądania sztuki. </w:t>
      </w:r>
    </w:p>
    <w:p w14:paraId="2D0D61D7" w14:textId="7461B15E" w:rsidR="008B310A" w:rsidRPr="008B310A" w:rsidRDefault="008B310A" w:rsidP="008B310A">
      <w:pPr>
        <w:pStyle w:val="NormalnyWeb"/>
        <w:shd w:val="clear" w:color="auto" w:fill="FFFFFF"/>
        <w:spacing w:before="0" w:beforeAutospacing="0" w:after="0" w:afterAutospacing="0"/>
        <w:jc w:val="both"/>
        <w:rPr>
          <w:rFonts w:ascii="Theinhardt Light" w:hAnsi="Theinhardt Light" w:cs="Arial"/>
        </w:rPr>
      </w:pPr>
      <w:r w:rsidRPr="008B310A">
        <w:rPr>
          <w:rFonts w:ascii="Theinhardt Light" w:hAnsi="Theinhardt Light" w:cs="Arial"/>
        </w:rPr>
        <w:br/>
      </w:r>
      <w:r w:rsidRPr="008B310A">
        <w:rPr>
          <w:rFonts w:ascii="Theinhardt Light" w:hAnsi="Theinhardt Light" w:cs="Arial"/>
          <w:i/>
          <w:iCs/>
        </w:rPr>
        <w:t>Dzień Wolnej Sztuki</w:t>
      </w:r>
      <w:r w:rsidRPr="008B310A">
        <w:rPr>
          <w:rFonts w:ascii="Theinhardt Light" w:hAnsi="Theinhardt Light" w:cs="Arial"/>
        </w:rPr>
        <w:t> odbywa się raz w roku, jednocześnie we wszystkich biorących w akcji instytucjach i trwa tylko godzinę. Tego dnia muzea na całym świecie zapraszają uczestników wydarzenia do oglądania pięciu dzieł sztuki. Będą przy nich obecne osoby, których zadaniem będzie zmotywować gości do głębszego zastanowienia się nad oglądanymi dziełami. Nie będą jednak wygłaszać wykładu – ich celem jest sprowokowanie dyskusji wśród uczestników. "Początek. Nadzieja. Wiosna" – to temat przewodni tegorocznej akcji</w:t>
      </w:r>
      <w:r>
        <w:rPr>
          <w:rFonts w:ascii="Theinhardt Light" w:hAnsi="Theinhardt Light" w:cs="Arial"/>
        </w:rPr>
        <w:br/>
      </w:r>
      <w:r w:rsidRPr="008B310A">
        <w:rPr>
          <w:rFonts w:ascii="Theinhardt Light" w:hAnsi="Theinhardt Light" w:cs="Arial"/>
        </w:rPr>
        <w:t>i przynajmniej jeden z wyróżnionych eksponatów będzie związany właśnie z budząca się do życia naturą, nowym początkiem i rozkwitającą nadzieją. </w:t>
      </w:r>
    </w:p>
    <w:p w14:paraId="756F52FD" w14:textId="427C5787" w:rsidR="008B310A" w:rsidRPr="008B310A" w:rsidRDefault="008B310A" w:rsidP="008B310A">
      <w:pPr>
        <w:jc w:val="both"/>
        <w:rPr>
          <w:rFonts w:ascii="Theinhardt Light" w:hAnsi="Theinhardt Light" w:cs="Times New Roman"/>
          <w:sz w:val="24"/>
          <w:szCs w:val="24"/>
        </w:rPr>
      </w:pPr>
    </w:p>
    <w:p w14:paraId="4ACFA49A" w14:textId="77777777" w:rsidR="008B310A" w:rsidRPr="008B310A" w:rsidRDefault="008B310A" w:rsidP="008B310A">
      <w:pPr>
        <w:pStyle w:val="NormalnyWeb"/>
        <w:shd w:val="clear" w:color="auto" w:fill="FFFFFF"/>
        <w:spacing w:before="0" w:beforeAutospacing="0" w:after="0" w:afterAutospacing="0"/>
        <w:jc w:val="both"/>
        <w:rPr>
          <w:rFonts w:ascii="Theinhardt Light" w:hAnsi="Theinhardt Light" w:cs="Arial"/>
        </w:rPr>
      </w:pPr>
      <w:r w:rsidRPr="008B310A">
        <w:rPr>
          <w:rFonts w:ascii="Theinhardt Light" w:hAnsi="Theinhardt Light" w:cs="Arial"/>
        </w:rPr>
        <w:t>"</w:t>
      </w:r>
      <w:r w:rsidRPr="008B310A">
        <w:rPr>
          <w:rFonts w:ascii="Theinhardt Light" w:hAnsi="Theinhardt Light" w:cs="Arial"/>
          <w:i/>
          <w:iCs/>
        </w:rPr>
        <w:t>Dzień Wolnej Sztuki</w:t>
      </w:r>
      <w:r w:rsidRPr="008B310A">
        <w:rPr>
          <w:rFonts w:ascii="Theinhardt Light" w:hAnsi="Theinhardt Light" w:cs="Arial"/>
        </w:rPr>
        <w:t> wraca po pandemicznej przerwie. Chcemy obudzić się z zimowego letargu i zapraszamy do tego naszych widzów, którym proponujemy wiosenne spotkanie ze sztuką" – mówi Marta Skowrońska-Markiewicz z Muzeum Sztuki Nowoczesnej w Warszawie. </w:t>
      </w:r>
    </w:p>
    <w:p w14:paraId="1AEA88FB" w14:textId="37369EB9" w:rsidR="008B310A" w:rsidRPr="008B310A" w:rsidRDefault="008B310A" w:rsidP="008B310A">
      <w:pPr>
        <w:jc w:val="both"/>
        <w:rPr>
          <w:rFonts w:ascii="Theinhardt Light" w:hAnsi="Theinhardt Light" w:cs="Times New Roman"/>
          <w:sz w:val="24"/>
          <w:szCs w:val="24"/>
        </w:rPr>
      </w:pPr>
    </w:p>
    <w:p w14:paraId="3295C147" w14:textId="77777777" w:rsidR="008B310A" w:rsidRPr="008B310A" w:rsidRDefault="008B310A" w:rsidP="008B310A">
      <w:pPr>
        <w:pStyle w:val="NormalnyWeb"/>
        <w:shd w:val="clear" w:color="auto" w:fill="FFFFFF"/>
        <w:spacing w:before="0" w:beforeAutospacing="0" w:after="0" w:afterAutospacing="0"/>
        <w:jc w:val="both"/>
        <w:rPr>
          <w:rFonts w:ascii="Theinhardt Light" w:hAnsi="Theinhardt Light" w:cs="Arial"/>
        </w:rPr>
      </w:pPr>
      <w:r w:rsidRPr="008B310A">
        <w:rPr>
          <w:rFonts w:ascii="Theinhardt Light" w:hAnsi="Theinhardt Light" w:cs="Arial"/>
        </w:rPr>
        <w:t>Wiele osób obawia się, że wchodząc do muzeum lub galerii, nie zdołają zrozumieć wystawionych tam dzieł ze względu na brak odpowiedniej wiedzy lub wykształcenia. Podczas </w:t>
      </w:r>
      <w:r w:rsidRPr="008B310A">
        <w:rPr>
          <w:rFonts w:ascii="Theinhardt Light" w:hAnsi="Theinhardt Light" w:cs="Arial"/>
          <w:i/>
          <w:iCs/>
        </w:rPr>
        <w:t>Dnia Wolnej Sztuki</w:t>
      </w:r>
      <w:r w:rsidRPr="008B310A">
        <w:rPr>
          <w:rFonts w:ascii="Theinhardt Light" w:hAnsi="Theinhardt Light" w:cs="Arial"/>
        </w:rPr>
        <w:t> pragniemy wykazać, że to przekonanie jest nieuzasadnione. Poprzez skupienie się bardziej na poszczególnych eksponatach możemy sami odkryć ich znaczenie, dać się zainspirować i w rezultacie odnaleźć przyjemność w zwiedzaniu muzeów.</w:t>
      </w:r>
    </w:p>
    <w:p w14:paraId="36248E32" w14:textId="77777777" w:rsidR="008B310A" w:rsidRPr="008B310A" w:rsidRDefault="008B310A" w:rsidP="008B310A">
      <w:pPr>
        <w:jc w:val="both"/>
        <w:rPr>
          <w:rFonts w:ascii="Theinhardt Light" w:hAnsi="Theinhardt Light" w:cs="Times New Roman"/>
          <w:sz w:val="24"/>
          <w:szCs w:val="24"/>
        </w:rPr>
      </w:pPr>
      <w:r w:rsidRPr="008B310A">
        <w:rPr>
          <w:rFonts w:ascii="Theinhardt Light" w:hAnsi="Theinhardt Light"/>
          <w:sz w:val="24"/>
          <w:szCs w:val="24"/>
        </w:rPr>
        <w:br/>
      </w:r>
    </w:p>
    <w:p w14:paraId="336FDFFE" w14:textId="77777777" w:rsidR="008B310A" w:rsidRPr="008B310A" w:rsidRDefault="008B310A" w:rsidP="008B310A">
      <w:pPr>
        <w:pStyle w:val="NormalnyWeb"/>
        <w:shd w:val="clear" w:color="auto" w:fill="FFFFFF"/>
        <w:spacing w:before="0" w:beforeAutospacing="0" w:after="0" w:afterAutospacing="0"/>
        <w:jc w:val="both"/>
        <w:rPr>
          <w:rFonts w:ascii="Theinhardt Light" w:hAnsi="Theinhardt Light" w:cs="Arial"/>
        </w:rPr>
      </w:pPr>
      <w:r w:rsidRPr="008B310A">
        <w:rPr>
          <w:rFonts w:ascii="Theinhardt Light" w:hAnsi="Theinhardt Light" w:cs="Arial"/>
        </w:rPr>
        <w:lastRenderedPageBreak/>
        <w:t>Według badań goście muzeów statystycznie spędzają przed każdym dziełem sztuki osiem sekund. Dzieje się tak dlatego, że wchodząc do muzeum, czujemy się zmuszeni do obejrzenia wszystkich dzieł, które się w nim znajdują. Efekt jest taki, że brak nam czasu na refleksję, bo w pośpiechu przebiegamy </w:t>
      </w:r>
      <w:proofErr w:type="spellStart"/>
      <w:r w:rsidRPr="008B310A">
        <w:rPr>
          <w:rFonts w:ascii="Theinhardt Light" w:hAnsi="Theinhardt Light" w:cs="Arial"/>
        </w:rPr>
        <w:t>przebiegamy</w:t>
      </w:r>
      <w:proofErr w:type="spellEnd"/>
      <w:r w:rsidRPr="008B310A">
        <w:rPr>
          <w:rFonts w:ascii="Theinhardt Light" w:hAnsi="Theinhardt Light" w:cs="Arial"/>
        </w:rPr>
        <w:t xml:space="preserve"> dziesiątki </w:t>
      </w:r>
      <w:proofErr w:type="spellStart"/>
      <w:r w:rsidRPr="008B310A">
        <w:rPr>
          <w:rFonts w:ascii="Theinhardt Light" w:hAnsi="Theinhardt Light" w:cs="Arial"/>
        </w:rPr>
        <w:t>sal</w:t>
      </w:r>
      <w:proofErr w:type="spellEnd"/>
      <w:r w:rsidRPr="008B310A">
        <w:rPr>
          <w:rFonts w:ascii="Theinhardt Light" w:hAnsi="Theinhardt Light" w:cs="Arial"/>
        </w:rPr>
        <w:t xml:space="preserve"> muzealnych, po czym jesteśmy zmęczeni i źli. Co gorsza, kompletnie nie pamiętamy i nie rozumiemy tego, co właśnie obejrzeliśmy. Podczas Dnia Wolnej Sztuki chcemy pokazać, że można inaczej – powoli i z refleksją zakochać się w sztuce.</w:t>
      </w:r>
    </w:p>
    <w:p w14:paraId="65F0E638" w14:textId="45740064" w:rsidR="008B310A" w:rsidRPr="008B310A" w:rsidRDefault="008B310A" w:rsidP="008B310A">
      <w:pPr>
        <w:jc w:val="both"/>
        <w:rPr>
          <w:rFonts w:ascii="Theinhardt Light" w:hAnsi="Theinhardt Light" w:cs="Times New Roman"/>
          <w:sz w:val="24"/>
          <w:szCs w:val="24"/>
        </w:rPr>
      </w:pPr>
    </w:p>
    <w:p w14:paraId="65BCCF1A" w14:textId="77777777" w:rsidR="008B310A" w:rsidRPr="008B310A" w:rsidRDefault="008B310A" w:rsidP="008B310A">
      <w:pPr>
        <w:pStyle w:val="NormalnyWeb"/>
        <w:shd w:val="clear" w:color="auto" w:fill="FFFFFF"/>
        <w:spacing w:before="0" w:beforeAutospacing="0" w:after="0" w:afterAutospacing="0"/>
        <w:jc w:val="both"/>
        <w:rPr>
          <w:rFonts w:ascii="Theinhardt Light" w:hAnsi="Theinhardt Light" w:cs="Arial"/>
        </w:rPr>
      </w:pPr>
      <w:r w:rsidRPr="008B310A">
        <w:rPr>
          <w:rFonts w:ascii="Theinhardt Light" w:hAnsi="Theinhardt Light" w:cs="Arial"/>
        </w:rPr>
        <w:t>Akcja odbywa się od 2011 roku. Z okazji Dnia Wolnej Sztuki wiele instytucji przygotuje specjalne atrakcje, pokaże wyjątkowe obiekty lub zaprosi specjalnych gości. W tegorocznym Dniu Wolnej Sztuki biorą udział: Muzeum Sztuki Nowoczesnej w Warszawie, Muzeum Farmacji, Muzeum Marii Skłodowskiej-Curie, Żydowski Instytut Historyczny, Muzeum Łazienki Królewskie i Muzeum Narodowe w Warszawie i Zachęta – Narodowa Galeria Sztuki.</w:t>
      </w:r>
    </w:p>
    <w:p w14:paraId="5C229987" w14:textId="77777777" w:rsidR="001E77F2" w:rsidRPr="008B310A" w:rsidRDefault="001E77F2" w:rsidP="00E96F9F">
      <w:pPr>
        <w:rPr>
          <w:rFonts w:ascii="Theinhardt Light" w:eastAsia="Times New Roman" w:hAnsi="Theinhardt Light" w:cs="Times New Roman"/>
          <w:b/>
          <w:sz w:val="24"/>
          <w:szCs w:val="24"/>
          <w:lang w:val="pl-PL"/>
        </w:rPr>
      </w:pPr>
    </w:p>
    <w:p w14:paraId="488B0684" w14:textId="5194E62E" w:rsidR="001A572A" w:rsidRPr="008B310A" w:rsidRDefault="008B310A" w:rsidP="008B310A">
      <w:pPr>
        <w:jc w:val="both"/>
        <w:rPr>
          <w:rFonts w:ascii="Theinhardt Light" w:eastAsia="Times New Roman" w:hAnsi="Theinhardt Light" w:cs="Times New Roman"/>
          <w:b/>
          <w:sz w:val="24"/>
          <w:szCs w:val="24"/>
        </w:rPr>
      </w:pPr>
      <w:r w:rsidRPr="008B310A">
        <w:rPr>
          <w:rFonts w:ascii="Theinhardt Light" w:eastAsia="Times New Roman" w:hAnsi="Theinhardt Light" w:cs="Times New Roman"/>
          <w:b/>
          <w:i/>
          <w:iCs/>
          <w:sz w:val="24"/>
          <w:szCs w:val="24"/>
        </w:rPr>
        <w:t>Dzień Wolnej Sztuki</w:t>
      </w:r>
      <w:r>
        <w:rPr>
          <w:rFonts w:ascii="Theinhardt Light" w:eastAsia="Times New Roman" w:hAnsi="Theinhardt Light" w:cs="Times New Roman"/>
          <w:b/>
          <w:sz w:val="24"/>
          <w:szCs w:val="24"/>
        </w:rPr>
        <w:t xml:space="preserve"> w Muzeum Sztuki Nowoczesnej w Warszawie odbędzie się na wystawie </w:t>
      </w:r>
      <w:r w:rsidR="001A572A" w:rsidRPr="008B310A">
        <w:rPr>
          <w:rFonts w:ascii="Theinhardt Light" w:eastAsia="Times New Roman" w:hAnsi="Theinhardt Light" w:cs="Times New Roman"/>
          <w:b/>
          <w:i/>
          <w:iCs/>
          <w:sz w:val="24"/>
          <w:szCs w:val="24"/>
        </w:rPr>
        <w:t xml:space="preserve">Tygrys w ogrodzie. Sztuka Marii </w:t>
      </w:r>
      <w:proofErr w:type="spellStart"/>
      <w:r w:rsidR="001A572A" w:rsidRPr="008B310A">
        <w:rPr>
          <w:rFonts w:ascii="Theinhardt Light" w:eastAsia="Times New Roman" w:hAnsi="Theinhardt Light" w:cs="Times New Roman"/>
          <w:b/>
          <w:i/>
          <w:iCs/>
          <w:sz w:val="24"/>
          <w:szCs w:val="24"/>
        </w:rPr>
        <w:t>Prymaczenko</w:t>
      </w:r>
      <w:proofErr w:type="spellEnd"/>
      <w:r w:rsidR="001A572A" w:rsidRPr="008B310A">
        <w:rPr>
          <w:rFonts w:ascii="Theinhardt Light" w:eastAsia="Times New Roman" w:hAnsi="Theinhardt Light" w:cs="Times New Roman"/>
          <w:b/>
          <w:sz w:val="24"/>
          <w:szCs w:val="24"/>
        </w:rPr>
        <w:t xml:space="preserve"> </w:t>
      </w:r>
    </w:p>
    <w:p w14:paraId="4C44BDAD" w14:textId="77777777" w:rsidR="00E96F9F" w:rsidRPr="008B310A" w:rsidRDefault="00E96F9F" w:rsidP="00E96F9F">
      <w:pPr>
        <w:rPr>
          <w:rFonts w:ascii="Theinhardt Light" w:hAnsi="Theinhardt Light"/>
          <w:sz w:val="24"/>
          <w:szCs w:val="24"/>
        </w:rPr>
      </w:pPr>
      <w:r w:rsidRPr="008B310A">
        <w:rPr>
          <w:rFonts w:ascii="Theinhardt Light" w:hAnsi="Theinhardt Light"/>
          <w:sz w:val="24"/>
          <w:szCs w:val="24"/>
        </w:rPr>
        <w:t>Wybrzeże Kościuszkowskie 22</w:t>
      </w:r>
    </w:p>
    <w:p w14:paraId="1EFCCEE9" w14:textId="77777777" w:rsidR="00E96F9F" w:rsidRPr="008B310A" w:rsidRDefault="00E96F9F" w:rsidP="00E96F9F">
      <w:pPr>
        <w:rPr>
          <w:rFonts w:ascii="Theinhardt Light" w:hAnsi="Theinhardt Light"/>
          <w:sz w:val="24"/>
          <w:szCs w:val="24"/>
        </w:rPr>
      </w:pPr>
    </w:p>
    <w:p w14:paraId="639A879A" w14:textId="77777777" w:rsidR="00E96F9F" w:rsidRPr="008B310A" w:rsidRDefault="00E96F9F" w:rsidP="00E96F9F">
      <w:pPr>
        <w:rPr>
          <w:rFonts w:ascii="Theinhardt Light" w:hAnsi="Theinhardt Light"/>
          <w:b/>
          <w:bCs/>
          <w:sz w:val="24"/>
          <w:szCs w:val="24"/>
        </w:rPr>
      </w:pPr>
      <w:r w:rsidRPr="008B310A">
        <w:rPr>
          <w:rFonts w:ascii="Theinhardt Light" w:hAnsi="Theinhardt Light"/>
          <w:b/>
          <w:bCs/>
          <w:sz w:val="24"/>
          <w:szCs w:val="24"/>
        </w:rPr>
        <w:t>Kontakt dla mediów:</w:t>
      </w:r>
    </w:p>
    <w:p w14:paraId="3A5104D0" w14:textId="4331B3C8" w:rsidR="00E96F9F" w:rsidRPr="008B310A" w:rsidRDefault="008B310A" w:rsidP="00E96F9F">
      <w:pPr>
        <w:rPr>
          <w:rFonts w:ascii="Theinhardt Light" w:hAnsi="Theinhardt Light"/>
          <w:sz w:val="24"/>
          <w:szCs w:val="24"/>
          <w:shd w:val="clear" w:color="auto" w:fill="FFFFFF"/>
        </w:rPr>
      </w:pPr>
      <w:r w:rsidRPr="008B310A">
        <w:rPr>
          <w:rFonts w:ascii="Theinhardt Light" w:hAnsi="Theinhardt Light"/>
          <w:sz w:val="24"/>
          <w:szCs w:val="24"/>
        </w:rPr>
        <w:t>Jakub Drzewiecki</w:t>
      </w:r>
      <w:r w:rsidR="00E96F9F" w:rsidRPr="008B310A">
        <w:rPr>
          <w:rFonts w:ascii="Theinhardt Light" w:hAnsi="Theinhardt Light"/>
          <w:sz w:val="24"/>
          <w:szCs w:val="24"/>
        </w:rPr>
        <w:t xml:space="preserve"> | </w:t>
      </w:r>
      <w:r w:rsidRPr="008B310A">
        <w:rPr>
          <w:rFonts w:ascii="Theinhardt Light" w:hAnsi="Theinhardt Light"/>
          <w:sz w:val="24"/>
          <w:szCs w:val="24"/>
        </w:rPr>
        <w:t>jakub.drzewiecki</w:t>
      </w:r>
      <w:r w:rsidR="00E96F9F" w:rsidRPr="008B310A">
        <w:rPr>
          <w:rFonts w:ascii="Theinhardt Light" w:hAnsi="Theinhardt Light"/>
          <w:sz w:val="24"/>
          <w:szCs w:val="24"/>
        </w:rPr>
        <w:t xml:space="preserve">@artmuseum.pl </w:t>
      </w:r>
    </w:p>
    <w:p w14:paraId="513263E5" w14:textId="77777777" w:rsidR="00E96F9F" w:rsidRPr="008B310A" w:rsidRDefault="00E96F9F" w:rsidP="00E96F9F">
      <w:pPr>
        <w:rPr>
          <w:rFonts w:ascii="Theinhardt Light" w:hAnsi="Theinhardt Light"/>
          <w:b/>
          <w:bCs/>
          <w:sz w:val="24"/>
          <w:szCs w:val="24"/>
        </w:rPr>
      </w:pPr>
      <w:r w:rsidRPr="008B310A">
        <w:rPr>
          <w:rFonts w:ascii="Theinhardt Light" w:hAnsi="Theinhardt Light"/>
          <w:b/>
          <w:bCs/>
          <w:sz w:val="24"/>
          <w:szCs w:val="24"/>
        </w:rPr>
        <w:t>Materiały dla prasy:</w:t>
      </w:r>
    </w:p>
    <w:p w14:paraId="152F3B36" w14:textId="2B8A79F9" w:rsidR="00E96F9F" w:rsidRPr="008B310A" w:rsidRDefault="001A572A" w:rsidP="00E96F9F">
      <w:pPr>
        <w:rPr>
          <w:rStyle w:val="Hipercze"/>
          <w:rFonts w:ascii="Theinhardt Light" w:hAnsi="Theinhardt Light"/>
          <w:color w:val="auto"/>
          <w:sz w:val="24"/>
          <w:szCs w:val="24"/>
        </w:rPr>
      </w:pPr>
      <w:r w:rsidRPr="008B310A">
        <w:rPr>
          <w:rFonts w:ascii="Theinhardt Light" w:hAnsi="Theinhardt Light"/>
          <w:sz w:val="24"/>
          <w:szCs w:val="24"/>
        </w:rPr>
        <w:fldChar w:fldCharType="begin"/>
      </w:r>
      <w:r w:rsidRPr="008B310A">
        <w:rPr>
          <w:rFonts w:ascii="Theinhardt Light" w:hAnsi="Theinhardt Light"/>
          <w:sz w:val="24"/>
          <w:szCs w:val="24"/>
        </w:rPr>
        <w:instrText xml:space="preserve"> HYPERLINK "https://prasa.artmuseum.pl/informacja_prasowa.php?link=Tygrys%20w%20ogrodzie&amp;l=0" </w:instrText>
      </w:r>
      <w:r w:rsidRPr="008B310A">
        <w:rPr>
          <w:rFonts w:ascii="Theinhardt Light" w:hAnsi="Theinhardt Light"/>
          <w:sz w:val="24"/>
          <w:szCs w:val="24"/>
        </w:rPr>
      </w:r>
      <w:r w:rsidRPr="008B310A">
        <w:rPr>
          <w:rFonts w:ascii="Theinhardt Light" w:hAnsi="Theinhardt Light"/>
          <w:sz w:val="24"/>
          <w:szCs w:val="24"/>
        </w:rPr>
        <w:fldChar w:fldCharType="separate"/>
      </w:r>
      <w:r w:rsidR="00E96F9F" w:rsidRPr="008B310A">
        <w:rPr>
          <w:rStyle w:val="Hipercze"/>
          <w:rFonts w:ascii="Theinhardt Light" w:hAnsi="Theinhardt Light"/>
          <w:color w:val="auto"/>
          <w:sz w:val="24"/>
          <w:szCs w:val="24"/>
        </w:rPr>
        <w:t>prasa.artmuseum.pl</w:t>
      </w:r>
    </w:p>
    <w:p w14:paraId="46D840A5" w14:textId="4A1650AA" w:rsidR="00322EEC" w:rsidRPr="008B310A" w:rsidRDefault="001A572A" w:rsidP="00E96F9F">
      <w:pPr>
        <w:rPr>
          <w:rFonts w:ascii="Theinhardt Light" w:hAnsi="Theinhardt Light"/>
          <w:b/>
          <w:bCs/>
          <w:sz w:val="24"/>
          <w:szCs w:val="24"/>
        </w:rPr>
      </w:pPr>
      <w:r w:rsidRPr="008B310A">
        <w:rPr>
          <w:rFonts w:ascii="Theinhardt Light" w:hAnsi="Theinhardt Light"/>
          <w:sz w:val="24"/>
          <w:szCs w:val="24"/>
        </w:rPr>
        <w:fldChar w:fldCharType="end"/>
      </w:r>
      <w:r w:rsidR="00322EEC" w:rsidRPr="008B310A">
        <w:rPr>
          <w:rFonts w:ascii="Theinhardt Light" w:hAnsi="Theinhardt Light"/>
          <w:b/>
          <w:bCs/>
          <w:sz w:val="24"/>
          <w:szCs w:val="24"/>
        </w:rPr>
        <w:t>Zobacz więcej o wystawie:</w:t>
      </w:r>
    </w:p>
    <w:p w14:paraId="1A9AFB37" w14:textId="42941AE3" w:rsidR="00E96F9F" w:rsidRPr="008B310A" w:rsidRDefault="001A572A" w:rsidP="00E96F9F">
      <w:pPr>
        <w:rPr>
          <w:rStyle w:val="Hipercze"/>
          <w:rFonts w:ascii="Theinhardt Light" w:hAnsi="Theinhardt Light"/>
          <w:color w:val="auto"/>
          <w:sz w:val="24"/>
          <w:szCs w:val="24"/>
        </w:rPr>
      </w:pPr>
      <w:r w:rsidRPr="008B310A">
        <w:rPr>
          <w:rFonts w:ascii="Theinhardt Light" w:hAnsi="Theinhardt Light"/>
          <w:sz w:val="24"/>
          <w:szCs w:val="24"/>
        </w:rPr>
        <w:fldChar w:fldCharType="begin"/>
      </w:r>
      <w:r w:rsidRPr="008B310A">
        <w:rPr>
          <w:rFonts w:ascii="Theinhardt Light" w:hAnsi="Theinhardt Light"/>
          <w:sz w:val="24"/>
          <w:szCs w:val="24"/>
        </w:rPr>
        <w:instrText>HYPERLINK "https://artmuseum.pl/pl/wystawy/tygrys-w-ogrodzie"</w:instrText>
      </w:r>
      <w:r w:rsidRPr="008B310A">
        <w:rPr>
          <w:rFonts w:ascii="Theinhardt Light" w:hAnsi="Theinhardt Light"/>
          <w:sz w:val="24"/>
          <w:szCs w:val="24"/>
        </w:rPr>
      </w:r>
      <w:r w:rsidRPr="008B310A">
        <w:rPr>
          <w:rFonts w:ascii="Theinhardt Light" w:hAnsi="Theinhardt Light"/>
          <w:sz w:val="24"/>
          <w:szCs w:val="24"/>
        </w:rPr>
        <w:fldChar w:fldCharType="separate"/>
      </w:r>
      <w:r w:rsidRPr="008B310A">
        <w:rPr>
          <w:rStyle w:val="Hipercze"/>
          <w:rFonts w:ascii="Theinhardt Light" w:hAnsi="Theinhardt Light"/>
          <w:color w:val="auto"/>
          <w:sz w:val="24"/>
          <w:szCs w:val="24"/>
        </w:rPr>
        <w:t>prymaczenko</w:t>
      </w:r>
      <w:r w:rsidR="00E96F9F" w:rsidRPr="008B310A">
        <w:rPr>
          <w:rStyle w:val="Hipercze"/>
          <w:rFonts w:ascii="Theinhardt Light" w:hAnsi="Theinhardt Light"/>
          <w:color w:val="auto"/>
          <w:sz w:val="24"/>
          <w:szCs w:val="24"/>
        </w:rPr>
        <w:t>.artmuseum.pl</w:t>
      </w:r>
    </w:p>
    <w:p w14:paraId="4B8AB1E8" w14:textId="0788C7EB" w:rsidR="001E77F2" w:rsidRPr="008B310A" w:rsidRDefault="001A572A">
      <w:pPr>
        <w:rPr>
          <w:rFonts w:ascii="Theinhardt Light" w:hAnsi="Theinhardt Light"/>
          <w:sz w:val="24"/>
          <w:szCs w:val="24"/>
        </w:rPr>
      </w:pPr>
      <w:r w:rsidRPr="008B310A">
        <w:rPr>
          <w:rFonts w:ascii="Theinhardt Light" w:hAnsi="Theinhardt Light"/>
          <w:sz w:val="24"/>
          <w:szCs w:val="24"/>
        </w:rPr>
        <w:fldChar w:fldCharType="end"/>
      </w:r>
      <w:r w:rsidR="008B310A" w:rsidRPr="008B310A">
        <w:rPr>
          <w:rFonts w:ascii="Theinhardt Light" w:hAnsi="Theinhardt Light"/>
          <w:sz w:val="24"/>
          <w:szCs w:val="24"/>
        </w:rPr>
        <w:t xml:space="preserve"> </w:t>
      </w:r>
    </w:p>
    <w:p w14:paraId="4EF9A63A" w14:textId="77777777" w:rsidR="001E77F2" w:rsidRPr="008B310A" w:rsidRDefault="001E77F2">
      <w:pPr>
        <w:rPr>
          <w:rFonts w:ascii="Theinhardt Light" w:eastAsia="Times New Roman" w:hAnsi="Theinhardt Light" w:cs="Times New Roman"/>
          <w:sz w:val="24"/>
          <w:szCs w:val="24"/>
        </w:rPr>
      </w:pPr>
    </w:p>
    <w:p w14:paraId="505A0660" w14:textId="726FDF69" w:rsidR="001E77F2" w:rsidRPr="008B310A" w:rsidRDefault="00A63EA0" w:rsidP="008B310A">
      <w:pPr>
        <w:rPr>
          <w:rFonts w:ascii="Theinhardt Light" w:eastAsia="Times New Roman" w:hAnsi="Theinhardt Light" w:cs="Times New Roman"/>
          <w:sz w:val="24"/>
          <w:szCs w:val="24"/>
        </w:rPr>
      </w:pPr>
      <w:r w:rsidRPr="008B310A">
        <w:rPr>
          <w:rFonts w:ascii="Theinhardt Light" w:eastAsia="Times New Roman" w:hAnsi="Theinhardt Light" w:cs="Times New Roman"/>
          <w:noProof/>
          <w:sz w:val="24"/>
          <w:szCs w:val="24"/>
        </w:rPr>
        <w:drawing>
          <wp:inline distT="0" distB="0" distL="0" distR="0" wp14:anchorId="5CA45723" wp14:editId="27AFD2A7">
            <wp:extent cx="2476715" cy="1417443"/>
            <wp:effectExtent l="0" t="0" r="0" b="0"/>
            <wp:docPr id="6797868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78682" name=""/>
                    <pic:cNvPicPr/>
                  </pic:nvPicPr>
                  <pic:blipFill>
                    <a:blip r:embed="rId6"/>
                    <a:stretch>
                      <a:fillRect/>
                    </a:stretch>
                  </pic:blipFill>
                  <pic:spPr>
                    <a:xfrm>
                      <a:off x="0" y="0"/>
                      <a:ext cx="2476715" cy="1417443"/>
                    </a:xfrm>
                    <a:prstGeom prst="rect">
                      <a:avLst/>
                    </a:prstGeom>
                  </pic:spPr>
                </pic:pic>
              </a:graphicData>
            </a:graphic>
          </wp:inline>
        </w:drawing>
      </w:r>
      <w:r w:rsidRPr="008B310A">
        <w:rPr>
          <w:rFonts w:ascii="Theinhardt Light" w:eastAsia="Times New Roman" w:hAnsi="Theinhardt Light" w:cs="Times New Roman"/>
          <w:noProof/>
          <w:sz w:val="24"/>
          <w:szCs w:val="24"/>
        </w:rPr>
        <w:drawing>
          <wp:inline distT="0" distB="0" distL="0" distR="0" wp14:anchorId="10127DCD" wp14:editId="0C6D750A">
            <wp:extent cx="5730240" cy="982980"/>
            <wp:effectExtent l="0" t="0" r="3810" b="7620"/>
            <wp:docPr id="36458739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b="60308"/>
                    <a:stretch/>
                  </pic:blipFill>
                  <pic:spPr bwMode="auto">
                    <a:xfrm>
                      <a:off x="0" y="0"/>
                      <a:ext cx="5730240" cy="982980"/>
                    </a:xfrm>
                    <a:prstGeom prst="rect">
                      <a:avLst/>
                    </a:prstGeom>
                    <a:noFill/>
                    <a:ln>
                      <a:noFill/>
                    </a:ln>
                    <a:extLst>
                      <a:ext uri="{53640926-AAD7-44D8-BBD7-CCE9431645EC}">
                        <a14:shadowObscured xmlns:a14="http://schemas.microsoft.com/office/drawing/2010/main"/>
                      </a:ext>
                    </a:extLst>
                  </pic:spPr>
                </pic:pic>
              </a:graphicData>
            </a:graphic>
          </wp:inline>
        </w:drawing>
      </w:r>
    </w:p>
    <w:p w14:paraId="5CA64B25" w14:textId="77777777" w:rsidR="001E77F2" w:rsidRPr="008B310A" w:rsidRDefault="001E77F2" w:rsidP="001E77F2">
      <w:pPr>
        <w:ind w:left="142"/>
        <w:rPr>
          <w:rFonts w:ascii="Theinhardt Light" w:eastAsia="Times New Roman" w:hAnsi="Theinhardt Light" w:cs="Times New Roman"/>
          <w:sz w:val="24"/>
          <w:szCs w:val="24"/>
        </w:rPr>
      </w:pPr>
    </w:p>
    <w:p w14:paraId="01C360A5" w14:textId="04A1FDB9" w:rsidR="001E77F2" w:rsidRPr="008B310A" w:rsidRDefault="001E77F2" w:rsidP="008B310A">
      <w:pPr>
        <w:rPr>
          <w:rFonts w:ascii="Theinhardt Light" w:eastAsia="Times New Roman" w:hAnsi="Theinhardt Light" w:cs="Times New Roman"/>
          <w:sz w:val="24"/>
          <w:szCs w:val="24"/>
        </w:rPr>
      </w:pPr>
    </w:p>
    <w:sectPr w:rsidR="001E77F2" w:rsidRPr="008B310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heinhardt Light">
    <w:panose1 w:val="020B0303020202020204"/>
    <w:charset w:val="00"/>
    <w:family w:val="swiss"/>
    <w:notTrueType/>
    <w:pitch w:val="variable"/>
    <w:sig w:usb0="A00000AF" w:usb1="5000206A"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A3F"/>
    <w:rsid w:val="00076D1F"/>
    <w:rsid w:val="001010BB"/>
    <w:rsid w:val="001A572A"/>
    <w:rsid w:val="001E77F2"/>
    <w:rsid w:val="002A6B9E"/>
    <w:rsid w:val="00322EEC"/>
    <w:rsid w:val="004006B4"/>
    <w:rsid w:val="004E4F61"/>
    <w:rsid w:val="008B310A"/>
    <w:rsid w:val="00962B00"/>
    <w:rsid w:val="00A63EA0"/>
    <w:rsid w:val="00CE1A3F"/>
    <w:rsid w:val="00D04932"/>
    <w:rsid w:val="00D71789"/>
    <w:rsid w:val="00DF48EC"/>
    <w:rsid w:val="00E54D98"/>
    <w:rsid w:val="00E96F9F"/>
    <w:rsid w:val="00F13FEC"/>
    <w:rsid w:val="00F91324"/>
    <w:rsid w:val="00FF06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ACFB8"/>
  <w15:docId w15:val="{53EF8F2B-5248-4996-97FC-403AA186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paragraph" w:styleId="Poprawka">
    <w:name w:val="Revision"/>
    <w:hidden/>
    <w:uiPriority w:val="99"/>
    <w:semiHidden/>
    <w:rsid w:val="00AC3B97"/>
    <w:pPr>
      <w:spacing w:line="240" w:lineRule="auto"/>
    </w:pPr>
  </w:style>
  <w:style w:type="character" w:styleId="Odwoaniedokomentarza">
    <w:name w:val="annotation reference"/>
    <w:basedOn w:val="Domylnaczcionkaakapitu"/>
    <w:uiPriority w:val="99"/>
    <w:semiHidden/>
    <w:unhideWhenUsed/>
    <w:rsid w:val="00EB7B28"/>
    <w:rPr>
      <w:sz w:val="16"/>
      <w:szCs w:val="16"/>
    </w:rPr>
  </w:style>
  <w:style w:type="paragraph" w:styleId="Tekstkomentarza">
    <w:name w:val="annotation text"/>
    <w:basedOn w:val="Normalny"/>
    <w:link w:val="TekstkomentarzaZnak"/>
    <w:uiPriority w:val="99"/>
    <w:unhideWhenUsed/>
    <w:rsid w:val="00EB7B28"/>
    <w:pPr>
      <w:spacing w:line="240" w:lineRule="auto"/>
    </w:pPr>
    <w:rPr>
      <w:sz w:val="20"/>
      <w:szCs w:val="20"/>
    </w:rPr>
  </w:style>
  <w:style w:type="character" w:customStyle="1" w:styleId="TekstkomentarzaZnak">
    <w:name w:val="Tekst komentarza Znak"/>
    <w:basedOn w:val="Domylnaczcionkaakapitu"/>
    <w:link w:val="Tekstkomentarza"/>
    <w:uiPriority w:val="99"/>
    <w:rsid w:val="00EB7B28"/>
    <w:rPr>
      <w:sz w:val="20"/>
      <w:szCs w:val="20"/>
    </w:rPr>
  </w:style>
  <w:style w:type="paragraph" w:styleId="Tematkomentarza">
    <w:name w:val="annotation subject"/>
    <w:basedOn w:val="Tekstkomentarza"/>
    <w:next w:val="Tekstkomentarza"/>
    <w:link w:val="TematkomentarzaZnak"/>
    <w:uiPriority w:val="99"/>
    <w:semiHidden/>
    <w:unhideWhenUsed/>
    <w:rsid w:val="00EB7B28"/>
    <w:rPr>
      <w:b/>
      <w:bCs/>
    </w:rPr>
  </w:style>
  <w:style w:type="character" w:customStyle="1" w:styleId="TematkomentarzaZnak">
    <w:name w:val="Temat komentarza Znak"/>
    <w:basedOn w:val="TekstkomentarzaZnak"/>
    <w:link w:val="Tematkomentarza"/>
    <w:uiPriority w:val="99"/>
    <w:semiHidden/>
    <w:rsid w:val="00EB7B28"/>
    <w:rPr>
      <w:b/>
      <w:bCs/>
      <w:sz w:val="20"/>
      <w:szCs w:val="20"/>
    </w:rPr>
  </w:style>
  <w:style w:type="paragraph" w:styleId="Tekstdymka">
    <w:name w:val="Balloon Text"/>
    <w:basedOn w:val="Normalny"/>
    <w:link w:val="TekstdymkaZnak"/>
    <w:uiPriority w:val="99"/>
    <w:semiHidden/>
    <w:unhideWhenUsed/>
    <w:rsid w:val="005858E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58ED"/>
    <w:rPr>
      <w:rFonts w:ascii="Segoe UI" w:hAnsi="Segoe UI" w:cs="Segoe UI"/>
      <w:sz w:val="18"/>
      <w:szCs w:val="18"/>
    </w:rPr>
  </w:style>
  <w:style w:type="character" w:styleId="Hipercze">
    <w:name w:val="Hyperlink"/>
    <w:basedOn w:val="Domylnaczcionkaakapitu"/>
    <w:uiPriority w:val="99"/>
    <w:unhideWhenUsed/>
    <w:rsid w:val="00E96F9F"/>
    <w:rPr>
      <w:color w:val="0000FF" w:themeColor="hyperlink"/>
      <w:u w:val="single"/>
    </w:rPr>
  </w:style>
  <w:style w:type="character" w:styleId="Nierozpoznanawzmianka">
    <w:name w:val="Unresolved Mention"/>
    <w:basedOn w:val="Domylnaczcionkaakapitu"/>
    <w:uiPriority w:val="99"/>
    <w:semiHidden/>
    <w:unhideWhenUsed/>
    <w:rsid w:val="001A572A"/>
    <w:rPr>
      <w:color w:val="605E5C"/>
      <w:shd w:val="clear" w:color="auto" w:fill="E1DFDD"/>
    </w:rPr>
  </w:style>
  <w:style w:type="character" w:styleId="UyteHipercze">
    <w:name w:val="FollowedHyperlink"/>
    <w:basedOn w:val="Domylnaczcionkaakapitu"/>
    <w:uiPriority w:val="99"/>
    <w:semiHidden/>
    <w:unhideWhenUsed/>
    <w:rsid w:val="00322EEC"/>
    <w:rPr>
      <w:color w:val="800080" w:themeColor="followedHyperlink"/>
      <w:u w:val="single"/>
    </w:rPr>
  </w:style>
  <w:style w:type="paragraph" w:styleId="NormalnyWeb">
    <w:name w:val="Normal (Web)"/>
    <w:basedOn w:val="Normalny"/>
    <w:uiPriority w:val="99"/>
    <w:semiHidden/>
    <w:unhideWhenUsed/>
    <w:rsid w:val="00076D1F"/>
    <w:pPr>
      <w:spacing w:before="100" w:beforeAutospacing="1" w:after="100" w:afterAutospacing="1" w:line="240" w:lineRule="auto"/>
    </w:pPr>
    <w:rPr>
      <w:rFonts w:ascii="Times New Roman" w:eastAsia="Times New Roman" w:hAnsi="Times New Roman" w:cs="Times New Roman"/>
      <w:sz w:val="24"/>
      <w:szCs w:val="24"/>
      <w:lang w:val="pl-PL"/>
    </w:rPr>
  </w:style>
  <w:style w:type="table" w:styleId="Tabela-Siatka">
    <w:name w:val="Table Grid"/>
    <w:basedOn w:val="Standardowy"/>
    <w:uiPriority w:val="39"/>
    <w:rsid w:val="00FF06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2374">
      <w:bodyDiv w:val="1"/>
      <w:marLeft w:val="0"/>
      <w:marRight w:val="0"/>
      <w:marTop w:val="0"/>
      <w:marBottom w:val="0"/>
      <w:divBdr>
        <w:top w:val="none" w:sz="0" w:space="0" w:color="auto"/>
        <w:left w:val="none" w:sz="0" w:space="0" w:color="auto"/>
        <w:bottom w:val="none" w:sz="0" w:space="0" w:color="auto"/>
        <w:right w:val="none" w:sz="0" w:space="0" w:color="auto"/>
      </w:divBdr>
    </w:div>
    <w:div w:id="1491024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yVrq4mDpfVdEJLcJD+unVEVlHA==">CgMxLjAyCGguZ2pkZ3hzOAByITFaNzlmRjZudDR6Q0dmOWdESWZJamkzUmtTMEJZME95Zg==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2</Pages>
  <Words>467</Words>
  <Characters>2806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 Radtke</dc:creator>
  <cp:lastModifiedBy>Iga Winczakiewicz</cp:lastModifiedBy>
  <cp:revision>10</cp:revision>
  <dcterms:created xsi:type="dcterms:W3CDTF">2024-02-07T15:05:00Z</dcterms:created>
  <dcterms:modified xsi:type="dcterms:W3CDTF">2024-04-09T09:45:00Z</dcterms:modified>
</cp:coreProperties>
</file>