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E629FD" w:rsidRPr="004E5AD1" w:rsidTr="007D6D0B">
        <w:trPr>
          <w:trHeight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29FD" w:rsidRPr="004E5AD1" w:rsidRDefault="0006390B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  <w:r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65pt">
                  <v:imagedata r:id="rId7" o:title="wysokie M"/>
                </v:shape>
              </w:pict>
            </w:r>
          </w:p>
          <w:p w:rsidR="007D6D0B" w:rsidRPr="004E5AD1" w:rsidRDefault="007D6D0B" w:rsidP="007D6D0B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5"/>
              <w:jc w:val="both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E5AD1" w:rsidRPr="004E5AD1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4E5AD1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 w:rsidRPr="004E5AD1">
              <w:rPr>
                <w:rFonts w:ascii="Theinhardt Light" w:hAnsi="Theinhardt Light"/>
                <w:b/>
                <w:sz w:val="24"/>
                <w:szCs w:val="24"/>
              </w:rPr>
              <w:t>INFORMACJA PRASOWA</w:t>
            </w:r>
          </w:p>
          <w:p w:rsidR="004E5AD1" w:rsidRDefault="004E5AD1" w:rsidP="004E5AD1">
            <w:pPr>
              <w:pStyle w:val="LO-normal"/>
              <w:jc w:val="right"/>
              <w:rPr>
                <w:rFonts w:ascii="Theinhardt Medium" w:hAnsi="Theinhardt Medium"/>
                <w:b/>
                <w:sz w:val="24"/>
                <w:szCs w:val="24"/>
              </w:rPr>
            </w:pPr>
          </w:p>
          <w:p w:rsidR="004E5AD1" w:rsidRPr="004E5AD1" w:rsidRDefault="004E5AD1" w:rsidP="004E5AD1">
            <w:pPr>
              <w:pStyle w:val="LO-normal"/>
              <w:jc w:val="right"/>
              <w:rPr>
                <w:rFonts w:ascii="Theinhardt Medium" w:hAnsi="Theinhardt Medium"/>
                <w:b/>
                <w:sz w:val="24"/>
                <w:szCs w:val="24"/>
              </w:rPr>
            </w:pPr>
            <w:r w:rsidRPr="004E5AD1">
              <w:rPr>
                <w:rFonts w:ascii="Theinhardt Medium" w:hAnsi="Theinhardt Medium"/>
                <w:b/>
                <w:sz w:val="24"/>
                <w:szCs w:val="24"/>
              </w:rPr>
              <w:t>Oskar i Zofia Hansenowie. Forma Otwarta</w:t>
            </w:r>
          </w:p>
          <w:p w:rsidR="004E5AD1" w:rsidRPr="004E5AD1" w:rsidRDefault="004E5AD1" w:rsidP="004E5AD1">
            <w:pPr>
              <w:pStyle w:val="LO-normal"/>
              <w:jc w:val="right"/>
              <w:rPr>
                <w:rFonts w:ascii="Theinhardt Medium" w:hAnsi="Theinhardt Medium"/>
                <w:b/>
                <w:sz w:val="24"/>
                <w:szCs w:val="24"/>
              </w:rPr>
            </w:pPr>
          </w:p>
          <w:p w:rsidR="004E5AD1" w:rsidRPr="004E5AD1" w:rsidRDefault="00CF737D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  <w:r>
              <w:rPr>
                <w:rFonts w:ascii="Theinhardt Light" w:hAnsi="Theinhardt Light"/>
                <w:b/>
                <w:sz w:val="24"/>
                <w:szCs w:val="24"/>
              </w:rPr>
              <w:t>15</w:t>
            </w:r>
            <w:r w:rsidR="004E5AD1" w:rsidRPr="004E5AD1">
              <w:rPr>
                <w:rFonts w:ascii="Theinhardt Light" w:hAnsi="Theinhardt Light"/>
                <w:b/>
                <w:sz w:val="24"/>
                <w:szCs w:val="24"/>
              </w:rPr>
              <w:t xml:space="preserve"> września – 29 października 2017</w:t>
            </w:r>
          </w:p>
          <w:p w:rsidR="004E5AD1" w:rsidRPr="004E5AD1" w:rsidRDefault="004E5AD1" w:rsidP="004E5AD1">
            <w:pPr>
              <w:pStyle w:val="LO-normal"/>
              <w:jc w:val="right"/>
              <w:rPr>
                <w:rFonts w:ascii="Theinhardt Light" w:hAnsi="Theinhardt Light"/>
                <w:b/>
                <w:sz w:val="24"/>
                <w:szCs w:val="24"/>
              </w:rPr>
            </w:pPr>
          </w:p>
          <w:p w:rsidR="004E5AD1" w:rsidRPr="004E5AD1" w:rsidRDefault="004E5AD1" w:rsidP="004E5AD1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4E5AD1">
              <w:rPr>
                <w:rFonts w:ascii="Theinhardt Light" w:hAnsi="Theinhardt Light"/>
                <w:sz w:val="24"/>
                <w:szCs w:val="24"/>
              </w:rPr>
              <w:t>Muzeum nad Wisłą</w:t>
            </w:r>
          </w:p>
          <w:p w:rsidR="004E5AD1" w:rsidRPr="004E5AD1" w:rsidRDefault="004E5AD1" w:rsidP="004E5AD1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>Wybrzeże Kościuszkowskie 22</w:t>
            </w:r>
          </w:p>
          <w:p w:rsidR="004E5AD1" w:rsidRPr="004E5AD1" w:rsidRDefault="004E5AD1" w:rsidP="004E5AD1">
            <w:pPr>
              <w:pStyle w:val="LO-normal"/>
              <w:jc w:val="right"/>
              <w:rPr>
                <w:rFonts w:ascii="Theinhardt Light" w:hAnsi="Theinhardt Light"/>
                <w:sz w:val="24"/>
                <w:szCs w:val="24"/>
              </w:rPr>
            </w:pPr>
            <w:r w:rsidRPr="004E5AD1">
              <w:rPr>
                <w:rFonts w:ascii="Theinhardt Light" w:hAnsi="Theinhardt Light"/>
                <w:sz w:val="24"/>
                <w:szCs w:val="24"/>
              </w:rPr>
              <w:t>wstęp wolny</w:t>
            </w:r>
          </w:p>
          <w:p w:rsidR="00E629FD" w:rsidRPr="004E5AD1" w:rsidRDefault="00E629FD" w:rsidP="00D61E64">
            <w:pPr>
              <w:pStyle w:val="Domylne"/>
              <w:ind w:right="166"/>
              <w:jc w:val="right"/>
              <w:rPr>
                <w:rFonts w:ascii="Theinhardt Light" w:hAnsi="Theinhardt Light"/>
                <w:b/>
                <w:bCs/>
                <w:color w:val="auto"/>
                <w:sz w:val="24"/>
                <w:szCs w:val="24"/>
                <w:u w:color="222222"/>
              </w:rPr>
            </w:pPr>
          </w:p>
        </w:tc>
      </w:tr>
    </w:tbl>
    <w:p w:rsidR="009C6BCD" w:rsidRPr="004E5AD1" w:rsidRDefault="009C6BCD" w:rsidP="00AD347A">
      <w:pPr>
        <w:pStyle w:val="Domylne"/>
        <w:jc w:val="both"/>
        <w:rPr>
          <w:rFonts w:ascii="Theinhardt Light" w:eastAsia="Arial" w:hAnsi="Theinhardt Light" w:cs="Arial"/>
          <w:b/>
          <w:color w:val="auto"/>
          <w:sz w:val="24"/>
          <w:szCs w:val="24"/>
          <w:u w:color="222222"/>
        </w:rPr>
      </w:pPr>
    </w:p>
    <w:p w:rsidR="00A74F9D" w:rsidRDefault="00A74F9D" w:rsidP="0006390B">
      <w:pPr>
        <w:pStyle w:val="LO-normal"/>
        <w:jc w:val="both"/>
        <w:rPr>
          <w:rFonts w:ascii="Calibri" w:hAnsi="Calibri"/>
          <w:b/>
          <w:bCs/>
        </w:rPr>
      </w:pPr>
      <w:r>
        <w:rPr>
          <w:rFonts w:asciiTheme="minorHAnsi" w:hAnsiTheme="minorHAnsi"/>
          <w:b/>
          <w:bCs/>
        </w:rPr>
        <w:t>Wystawa poświęcona twórczości Oskara i Zofii Hansenów, prezentuje różne aspekty teorii Formy Otwartej, która była osią ich działalności ar</w:t>
      </w:r>
      <w:r w:rsidR="0006390B">
        <w:rPr>
          <w:rFonts w:asciiTheme="minorHAnsi" w:hAnsiTheme="minorHAnsi"/>
          <w:b/>
          <w:bCs/>
        </w:rPr>
        <w:t>chitektonicznej, artystycznej</w:t>
      </w:r>
      <w:r w:rsidR="0006390B">
        <w:rPr>
          <w:rFonts w:asciiTheme="minorHAnsi" w:hAnsiTheme="minorHAnsi"/>
          <w:b/>
          <w:bCs/>
        </w:rPr>
        <w:br/>
        <w:t xml:space="preserve">i </w:t>
      </w:r>
      <w:r>
        <w:rPr>
          <w:rFonts w:asciiTheme="minorHAnsi" w:hAnsiTheme="minorHAnsi"/>
          <w:b/>
          <w:bCs/>
        </w:rPr>
        <w:t>pedagogicznej.</w:t>
      </w:r>
    </w:p>
    <w:p w:rsidR="00A74F9D" w:rsidRDefault="00A74F9D" w:rsidP="00A74F9D">
      <w:pPr>
        <w:pStyle w:val="LO-normal"/>
        <w:rPr>
          <w:rFonts w:asciiTheme="minorHAnsi" w:hAnsiTheme="minorHAnsi"/>
        </w:rPr>
      </w:pP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  <w:r w:rsidRPr="00A74F9D">
        <w:rPr>
          <w:rFonts w:ascii="Theinhardt Light" w:hAnsi="Theinhardt Light"/>
          <w:sz w:val="24"/>
          <w:szCs w:val="24"/>
        </w:rPr>
        <w:t xml:space="preserve">Teoria Formy Otwartej, ogłoszona przez Oskara Hansena (1922-2005) podczas Międzynarodowego Kongresu Architektury Nowoczesnej CIAM w </w:t>
      </w:r>
      <w:proofErr w:type="spellStart"/>
      <w:r w:rsidRPr="00A74F9D">
        <w:rPr>
          <w:rFonts w:ascii="Theinhardt Light" w:hAnsi="Theinhardt Light"/>
          <w:sz w:val="24"/>
          <w:szCs w:val="24"/>
        </w:rPr>
        <w:t>Otterlo</w:t>
      </w:r>
      <w:proofErr w:type="spellEnd"/>
      <w:r w:rsidRPr="00A74F9D">
        <w:rPr>
          <w:rFonts w:ascii="Theinhardt Light" w:hAnsi="Theinhardt Light"/>
          <w:sz w:val="24"/>
          <w:szCs w:val="24"/>
        </w:rPr>
        <w:t xml:space="preserve"> w 1959 roku, zakładała otwarcie architektury na współtworzenie jej przez jej użytkowników. Przeciwstawiając się strukturom, które definiował jako Formę Zamkniętą – do końca zaprojektowanym, nie pozostawiającym żadnego marginesu dla kreatywności ich użytkowników i stanowiących raczej pomnik wystawiony ich twórcom niż komfortową przestrzeń do życia – Hansen proponował radykalną zmianę sposobu myślenia o roli architekta. Miała ona polegać przede wszystkim na tworzeniu „tła dla zdarzeń”, </w:t>
      </w:r>
      <w:proofErr w:type="spellStart"/>
      <w:r w:rsidRPr="00A74F9D">
        <w:rPr>
          <w:rFonts w:ascii="Theinhardt Light" w:hAnsi="Theinhardt Light"/>
          <w:i/>
          <w:sz w:val="24"/>
          <w:szCs w:val="24"/>
        </w:rPr>
        <w:t>passepartout</w:t>
      </w:r>
      <w:proofErr w:type="spellEnd"/>
      <w:r w:rsidRPr="00A74F9D">
        <w:rPr>
          <w:rFonts w:ascii="Theinhardt Light" w:hAnsi="Theinhardt Light"/>
          <w:sz w:val="24"/>
          <w:szCs w:val="24"/>
        </w:rPr>
        <w:t xml:space="preserve"> dla codziennego życia. Architektura miała za zadanie eksponować ludzi i bogactwo ich codziennej aktywności w przestrzeni. Skupiona na procesie, wydobywaniu podmiotowości i tworzeniu ram dla indywidualnej ekspresji, stawała się narzędziem, które mogło być używane i przekształcane przez jej użytkowników, i które łatwo dostosowywało się do ich zmiennych potrzeb.  </w:t>
      </w: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  <w:r w:rsidRPr="00A74F9D">
        <w:rPr>
          <w:rFonts w:ascii="Theinhardt Light" w:hAnsi="Theinhardt Light"/>
          <w:sz w:val="24"/>
          <w:szCs w:val="24"/>
        </w:rPr>
        <w:t xml:space="preserve">Koncepcję Formy Otwartej Hansen rozwijał w projektach różnej skali: od projektów wystawienniczych, tymczasowych pawilonów i osiedli mieszkaniowych, po Linearny System Ciągły, projekt liniowych miast rozciągających się przez całe terytorium Polski, od morza do Tatr. Współautorką wielu z tych projektów, w szczególności zrealizowanych osiedli mieszkaniowych, była jego żona, Zofia Garlińska-Hansen (1924-2013). Architektka związana z Warszawską Spółdzielnią Mieszkaniową zwykle pozostawała w cieniu męża, jej udział w tworzeniu Formy Otwartej był jednak przez Oskara Hansena stale podkreślany. </w:t>
      </w: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</w:p>
    <w:p w:rsidR="00A74F9D" w:rsidRPr="00A74F9D" w:rsidRDefault="00437035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Wystawa</w:t>
      </w:r>
      <w:r w:rsidR="00A74F9D" w:rsidRPr="00A74F9D">
        <w:rPr>
          <w:rFonts w:ascii="Theinhardt Light" w:hAnsi="Theinhardt Light"/>
          <w:sz w:val="24"/>
          <w:szCs w:val="24"/>
        </w:rPr>
        <w:t xml:space="preserve"> pokazuje różne obszary i skale twórczej działalności, w których Forma Otwarta znalazła zastosowanie.</w:t>
      </w:r>
      <w:r w:rsidR="00A74F9D" w:rsidRPr="00A74F9D">
        <w:rPr>
          <w:rFonts w:ascii="Theinhardt Light" w:hAnsi="Theinhardt Light"/>
          <w:i/>
          <w:sz w:val="24"/>
          <w:szCs w:val="24"/>
        </w:rPr>
        <w:t xml:space="preserve"> Tło zdarzeń</w:t>
      </w:r>
      <w:r w:rsidR="00A74F9D" w:rsidRPr="00A74F9D">
        <w:rPr>
          <w:rFonts w:ascii="Theinhardt Light" w:hAnsi="Theinhardt Light"/>
          <w:sz w:val="24"/>
          <w:szCs w:val="24"/>
        </w:rPr>
        <w:t xml:space="preserve"> skupia się na projektach wystaw i pawilonów wystawienniczych, które ze względu na swój efemeryczny charakter stanowiły idealne pole do teoretycznych eksperymentów. </w:t>
      </w:r>
      <w:r w:rsidR="00A74F9D" w:rsidRPr="00A74F9D">
        <w:rPr>
          <w:rFonts w:ascii="Theinhardt Light" w:hAnsi="Theinhardt Light"/>
          <w:i/>
          <w:sz w:val="24"/>
          <w:szCs w:val="24"/>
        </w:rPr>
        <w:t>Polityka skali</w:t>
      </w:r>
      <w:r w:rsidR="00A74F9D" w:rsidRPr="00A74F9D">
        <w:rPr>
          <w:rFonts w:ascii="Theinhardt Light" w:hAnsi="Theinhardt Light"/>
          <w:sz w:val="24"/>
          <w:szCs w:val="24"/>
        </w:rPr>
        <w:t xml:space="preserve"> koncentruje się na projektach urbanistycznych Oskara Hansena, pokazując ich społeczno-polityczny wymiar. </w:t>
      </w:r>
      <w:r w:rsidR="00A74F9D" w:rsidRPr="00A74F9D">
        <w:rPr>
          <w:rFonts w:ascii="Theinhardt Light" w:hAnsi="Theinhardt Light"/>
          <w:i/>
          <w:sz w:val="24"/>
          <w:szCs w:val="24"/>
        </w:rPr>
        <w:t>Jednostka w zbiorowości</w:t>
      </w:r>
      <w:r w:rsidR="00A74F9D" w:rsidRPr="00A74F9D">
        <w:rPr>
          <w:rFonts w:ascii="Theinhardt Light" w:hAnsi="Theinhardt Light"/>
          <w:sz w:val="24"/>
          <w:szCs w:val="24"/>
        </w:rPr>
        <w:t xml:space="preserve"> przybliża realizacje osiedli mieszkaniowych Hansenów w Warszawie i Lublinie, prezentując ich mniej znane, często niezachowane detale. </w:t>
      </w:r>
      <w:r w:rsidR="00A74F9D" w:rsidRPr="00A74F9D">
        <w:rPr>
          <w:rFonts w:ascii="Theinhardt Light" w:hAnsi="Theinhardt Light"/>
          <w:i/>
          <w:sz w:val="24"/>
          <w:szCs w:val="24"/>
        </w:rPr>
        <w:t>Architektura jako instrument</w:t>
      </w:r>
      <w:r w:rsidR="00A74F9D" w:rsidRPr="00A74F9D">
        <w:rPr>
          <w:rFonts w:ascii="Theinhardt Light" w:hAnsi="Theinhardt Light"/>
          <w:sz w:val="24"/>
          <w:szCs w:val="24"/>
        </w:rPr>
        <w:t xml:space="preserve"> skupia się na projektach budynków użyteczności publicznej – muzeum, galerii, teatru, studia nagraniowego – których kształt miał być determinowany przez użytkowników. </w:t>
      </w:r>
      <w:r w:rsidR="00A74F9D" w:rsidRPr="00A74F9D">
        <w:rPr>
          <w:rFonts w:ascii="Theinhardt Light" w:hAnsi="Theinhardt Light"/>
          <w:i/>
          <w:sz w:val="24"/>
          <w:szCs w:val="24"/>
        </w:rPr>
        <w:t>Aktywny negatyw</w:t>
      </w:r>
      <w:r w:rsidR="00A74F9D" w:rsidRPr="00A74F9D">
        <w:rPr>
          <w:rFonts w:ascii="Theinhardt Light" w:hAnsi="Theinhardt Light"/>
          <w:sz w:val="24"/>
          <w:szCs w:val="24"/>
        </w:rPr>
        <w:t xml:space="preserve"> pokazuje przestrzenie prywatne Hansenów </w:t>
      </w:r>
      <w:r w:rsidR="00A74F9D" w:rsidRPr="00A74F9D">
        <w:rPr>
          <w:rFonts w:ascii="Theinhardt Light" w:hAnsi="Theinhardt Light"/>
          <w:sz w:val="24"/>
          <w:szCs w:val="24"/>
        </w:rPr>
        <w:lastRenderedPageBreak/>
        <w:t xml:space="preserve">i związaną z nimi koncepcję rzeźbiarskiego przedstawienia wnętrza architektonicznego. </w:t>
      </w:r>
      <w:r w:rsidR="00A74F9D" w:rsidRPr="00A74F9D">
        <w:rPr>
          <w:rFonts w:ascii="Theinhardt Light" w:hAnsi="Theinhardt Light"/>
          <w:i/>
          <w:sz w:val="24"/>
          <w:szCs w:val="24"/>
        </w:rPr>
        <w:t>Anty-pomnik</w:t>
      </w:r>
      <w:r w:rsidR="00A74F9D" w:rsidRPr="00A74F9D">
        <w:rPr>
          <w:rFonts w:ascii="Theinhardt Light" w:hAnsi="Theinhardt Light"/>
          <w:sz w:val="24"/>
          <w:szCs w:val="24"/>
        </w:rPr>
        <w:t xml:space="preserve"> opowiada o czasoprzestrzennym projekcie pomnika „Droga” upamiętniającego ofiary obozu Auschwitz-Birkenau – zespołowej pracy, która stała się rzeźbiarskim odzwierciedleniem Formy Otwartej. W poszczególne części wystawy wplecione są przykłady zadań z pracowni Oskara Hansena na Wydziale Rzeźby warszawskiej Akademii Sztuk Pięknych. Hansen uczył na warszawskiej Akademii przez 30 lat, promując założenia Formy Otwartej wśród swoich studentów.</w:t>
      </w: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  <w:r w:rsidRPr="00A74F9D">
        <w:rPr>
          <w:rFonts w:ascii="Theinhardt Light" w:hAnsi="Theinhardt Light"/>
          <w:sz w:val="24"/>
          <w:szCs w:val="24"/>
        </w:rPr>
        <w:t>Do założeń Formy Otwartej nawiązuje również architektura wystawy przygotowana przez grupę projektową Centrala. W swoich formach przywołuje skojarzenia z projektami wystawienniczymi Oskara Hansena, a nielinearna narracja i możliwość swobodnego wyboru ścieżki zwiedzania sprawia, że samo zwiedzanie ekspozycji staj</w:t>
      </w:r>
      <w:bookmarkStart w:id="0" w:name="_GoBack"/>
      <w:bookmarkEnd w:id="0"/>
      <w:r w:rsidRPr="00A74F9D">
        <w:rPr>
          <w:rFonts w:ascii="Theinhardt Light" w:hAnsi="Theinhardt Light"/>
          <w:sz w:val="24"/>
          <w:szCs w:val="24"/>
        </w:rPr>
        <w:t>e się doświadczeniem w duchu Formy Otwartej.</w:t>
      </w: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sz w:val="24"/>
          <w:szCs w:val="24"/>
        </w:rPr>
      </w:pPr>
    </w:p>
    <w:p w:rsidR="00A74F9D" w:rsidRPr="00A74F9D" w:rsidRDefault="00A74F9D" w:rsidP="00A74F9D">
      <w:pPr>
        <w:pStyle w:val="LO-normal"/>
        <w:jc w:val="both"/>
        <w:rPr>
          <w:rFonts w:ascii="Theinhardt Light" w:hAnsi="Theinhardt Light"/>
          <w:b/>
          <w:sz w:val="24"/>
          <w:szCs w:val="24"/>
        </w:rPr>
      </w:pPr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 xml:space="preserve">Wystawa w Muzeum Sztuki Nowoczesnej w Warszawie to czwarta odsłona ekspozycji przygotowanej przez </w:t>
      </w:r>
      <w:proofErr w:type="spellStart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Soledad</w:t>
      </w:r>
      <w:proofErr w:type="spellEnd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Gutiérrez</w:t>
      </w:r>
      <w:proofErr w:type="spellEnd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 xml:space="preserve">, Aleksandrę Kędziorek i Łukasza </w:t>
      </w:r>
      <w:proofErr w:type="spellStart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Rondudę</w:t>
      </w:r>
      <w:proofErr w:type="spellEnd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 xml:space="preserve">, wyprodukowanej przez Muzeum Sztuki Nowoczesnej w Warszawie oraz </w:t>
      </w:r>
      <w:proofErr w:type="spellStart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Museu</w:t>
      </w:r>
      <w:proofErr w:type="spellEnd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d</w:t>
      </w:r>
      <w:r w:rsidR="0006390B">
        <w:rPr>
          <w:rFonts w:ascii="Theinhardt Light" w:hAnsi="Theinhardt Light"/>
          <w:sz w:val="24"/>
          <w:szCs w:val="24"/>
          <w:shd w:val="clear" w:color="auto" w:fill="FFFFFF"/>
        </w:rPr>
        <w:t>'Art</w:t>
      </w:r>
      <w:proofErr w:type="spellEnd"/>
      <w:r w:rsidR="0006390B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="0006390B">
        <w:rPr>
          <w:rFonts w:ascii="Theinhardt Light" w:hAnsi="Theinhardt Light"/>
          <w:sz w:val="24"/>
          <w:szCs w:val="24"/>
          <w:shd w:val="clear" w:color="auto" w:fill="FFFFFF"/>
        </w:rPr>
        <w:t>Contemporani</w:t>
      </w:r>
      <w:proofErr w:type="spellEnd"/>
      <w:r w:rsidR="0006390B">
        <w:rPr>
          <w:rFonts w:ascii="Theinhardt Light" w:hAnsi="Theinhardt Light"/>
          <w:sz w:val="24"/>
          <w:szCs w:val="24"/>
          <w:shd w:val="clear" w:color="auto" w:fill="FFFFFF"/>
        </w:rPr>
        <w:t xml:space="preserve"> de Barcelona. </w:t>
      </w:r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Wystawa była prezentowana w MACBA w Barc</w:t>
      </w:r>
      <w:r w:rsidR="0006390B">
        <w:rPr>
          <w:rFonts w:ascii="Theinhardt Light" w:hAnsi="Theinhardt Light"/>
          <w:sz w:val="24"/>
          <w:szCs w:val="24"/>
          <w:shd w:val="clear" w:color="auto" w:fill="FFFFFF"/>
        </w:rPr>
        <w:t xml:space="preserve">elonie (2014), Muzeum </w:t>
      </w:r>
      <w:proofErr w:type="spellStart"/>
      <w:r w:rsidR="0006390B">
        <w:rPr>
          <w:rFonts w:ascii="Theinhardt Light" w:hAnsi="Theinhardt Light"/>
          <w:sz w:val="24"/>
          <w:szCs w:val="24"/>
          <w:shd w:val="clear" w:color="auto" w:fill="FFFFFF"/>
        </w:rPr>
        <w:t>Serralves</w:t>
      </w:r>
      <w:proofErr w:type="spellEnd"/>
      <w:r w:rsidR="0006390B">
        <w:rPr>
          <w:rFonts w:ascii="Theinhardt Light" w:hAnsi="Theinhardt Light"/>
          <w:sz w:val="24"/>
          <w:szCs w:val="24"/>
          <w:shd w:val="clear" w:color="auto" w:fill="FFFFFF"/>
        </w:rPr>
        <w:br/>
      </w:r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w Porto (2</w:t>
      </w:r>
      <w:r w:rsidR="0006390B">
        <w:rPr>
          <w:rFonts w:ascii="Theinhardt Light" w:hAnsi="Theinhardt Light"/>
          <w:sz w:val="24"/>
          <w:szCs w:val="24"/>
          <w:shd w:val="clear" w:color="auto" w:fill="FFFFFF"/>
        </w:rPr>
        <w:t xml:space="preserve">015) </w:t>
      </w:r>
      <w:r w:rsidRPr="00A74F9D">
        <w:rPr>
          <w:rFonts w:ascii="Theinhardt Light" w:hAnsi="Theinhardt Light"/>
          <w:sz w:val="24"/>
          <w:szCs w:val="24"/>
          <w:shd w:val="clear" w:color="auto" w:fill="FFFFFF"/>
        </w:rPr>
        <w:t>i Yale School of Architecture w New Haven, USA (2016).</w:t>
      </w:r>
      <w:r w:rsidRPr="00A74F9D">
        <w:rPr>
          <w:rStyle w:val="apple-converted-space"/>
          <w:rFonts w:ascii="Theinhardt Light" w:hAnsi="Theinhardt Light"/>
          <w:sz w:val="24"/>
          <w:szCs w:val="24"/>
          <w:shd w:val="clear" w:color="auto" w:fill="FFFFFF"/>
        </w:rPr>
        <w:t> Warszawska odsłona jest zwieńczeniem międzynarodowego tournée wystawy.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b/>
          <w:sz w:val="24"/>
          <w:szCs w:val="24"/>
        </w:rPr>
      </w:pPr>
    </w:p>
    <w:p w:rsidR="004E5AD1" w:rsidRPr="004E5AD1" w:rsidRDefault="004E5AD1" w:rsidP="004E5AD1">
      <w:pPr>
        <w:pStyle w:val="LO-normal"/>
        <w:rPr>
          <w:rFonts w:ascii="Theinhardt Light" w:hAnsi="Theinhardt Light"/>
          <w:b/>
          <w:sz w:val="24"/>
          <w:szCs w:val="24"/>
        </w:rPr>
      </w:pPr>
      <w:r w:rsidRPr="004E5AD1">
        <w:rPr>
          <w:rFonts w:ascii="Theinhardt Light" w:hAnsi="Theinhardt Light"/>
          <w:b/>
          <w:sz w:val="24"/>
          <w:szCs w:val="24"/>
        </w:rPr>
        <w:t>Kolofon wystawy: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>Kuratorka wystawy: Aleksandra Kędziorek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 xml:space="preserve">Architektura wystawy: Centrala (Małgorzata </w:t>
      </w:r>
      <w:proofErr w:type="spellStart"/>
      <w:r w:rsidRPr="004E5AD1">
        <w:rPr>
          <w:rFonts w:ascii="Theinhardt Light" w:hAnsi="Theinhardt Light"/>
          <w:sz w:val="24"/>
          <w:szCs w:val="24"/>
        </w:rPr>
        <w:t>Kuciewicz</w:t>
      </w:r>
      <w:proofErr w:type="spellEnd"/>
      <w:r w:rsidRPr="004E5AD1">
        <w:rPr>
          <w:rFonts w:ascii="Theinhardt Light" w:hAnsi="Theinhardt Light"/>
          <w:sz w:val="24"/>
          <w:szCs w:val="24"/>
        </w:rPr>
        <w:t xml:space="preserve">, Simone De </w:t>
      </w:r>
      <w:proofErr w:type="spellStart"/>
      <w:r w:rsidRPr="004E5AD1">
        <w:rPr>
          <w:rFonts w:ascii="Theinhardt Light" w:hAnsi="Theinhardt Light"/>
          <w:sz w:val="24"/>
          <w:szCs w:val="24"/>
        </w:rPr>
        <w:t>Iacobis</w:t>
      </w:r>
      <w:proofErr w:type="spellEnd"/>
      <w:r w:rsidRPr="004E5AD1">
        <w:rPr>
          <w:rFonts w:ascii="Theinhardt Light" w:hAnsi="Theinhardt Light"/>
          <w:sz w:val="24"/>
          <w:szCs w:val="24"/>
        </w:rPr>
        <w:t>)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 xml:space="preserve">Projekty graficzne: Piotr </w:t>
      </w:r>
      <w:proofErr w:type="spellStart"/>
      <w:r w:rsidRPr="004E5AD1">
        <w:rPr>
          <w:rFonts w:ascii="Theinhardt Light" w:hAnsi="Theinhardt Light"/>
          <w:sz w:val="24"/>
          <w:szCs w:val="24"/>
        </w:rPr>
        <w:t>Chuchla</w:t>
      </w:r>
      <w:proofErr w:type="spellEnd"/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>Produkcja: Joanna Turek, współpraca: Sylwia Borowska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>Program edukacyjny: Katarzyna Witt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  <w:highlight w:val="yellow"/>
        </w:rPr>
      </w:pPr>
      <w:r w:rsidRPr="004E5AD1">
        <w:rPr>
          <w:rFonts w:ascii="Theinhardt Light" w:hAnsi="Theinhardt Light"/>
          <w:sz w:val="24"/>
          <w:szCs w:val="24"/>
        </w:rPr>
        <w:t xml:space="preserve">Redaktorka publikacji towarzyszących: </w:t>
      </w:r>
      <w:proofErr w:type="spellStart"/>
      <w:r w:rsidRPr="004E5AD1">
        <w:rPr>
          <w:rFonts w:ascii="Theinhardt Light" w:hAnsi="Theinhardt Light"/>
          <w:sz w:val="24"/>
          <w:szCs w:val="24"/>
        </w:rPr>
        <w:t>Kacha</w:t>
      </w:r>
      <w:proofErr w:type="spellEnd"/>
      <w:r w:rsidRPr="004E5AD1">
        <w:rPr>
          <w:rFonts w:ascii="Theinhardt Light" w:hAnsi="Theinhardt Light"/>
          <w:sz w:val="24"/>
          <w:szCs w:val="24"/>
        </w:rPr>
        <w:t xml:space="preserve"> Szaniawska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b/>
          <w:sz w:val="24"/>
          <w:szCs w:val="24"/>
        </w:rPr>
        <w:t xml:space="preserve">Strona internetowa: </w:t>
      </w:r>
      <w:r w:rsidRPr="004E5AD1">
        <w:rPr>
          <w:rFonts w:ascii="Theinhardt Light" w:hAnsi="Theinhardt Light"/>
          <w:sz w:val="24"/>
          <w:szCs w:val="24"/>
        </w:rPr>
        <w:t>hansen.artmuseum.pl</w:t>
      </w:r>
    </w:p>
    <w:p w:rsidR="004E5AD1" w:rsidRPr="004E5AD1" w:rsidRDefault="004E5AD1" w:rsidP="004E5AD1">
      <w:pPr>
        <w:pStyle w:val="LO-normal"/>
        <w:rPr>
          <w:rFonts w:ascii="Theinhardt Light" w:hAnsi="Theinhardt Light"/>
          <w:sz w:val="24"/>
          <w:szCs w:val="24"/>
        </w:rPr>
      </w:pPr>
    </w:p>
    <w:p w:rsidR="004E5AD1" w:rsidRPr="004E5AD1" w:rsidRDefault="004E5AD1" w:rsidP="001D47CF">
      <w:pPr>
        <w:pStyle w:val="LO-normal"/>
        <w:jc w:val="both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b/>
          <w:sz w:val="24"/>
          <w:szCs w:val="24"/>
        </w:rPr>
        <w:t xml:space="preserve">Program towarzyszący: </w:t>
      </w:r>
      <w:r w:rsidRPr="004E5AD1">
        <w:rPr>
          <w:rFonts w:ascii="Theinhardt Light" w:hAnsi="Theinhardt Light"/>
          <w:sz w:val="24"/>
          <w:szCs w:val="24"/>
        </w:rPr>
        <w:t>Wystawie towarzyszy bogaty program edukacyjny, obejmujący m.in. weekendowe spotkania poświęcone realizacjom architektonicznym Oskara i Zofii Hansenów w </w:t>
      </w:r>
      <w:proofErr w:type="spellStart"/>
      <w:r w:rsidRPr="004E5AD1">
        <w:rPr>
          <w:rFonts w:ascii="Theinhardt Light" w:hAnsi="Theinhardt Light"/>
          <w:sz w:val="24"/>
          <w:szCs w:val="24"/>
        </w:rPr>
        <w:t>Szuminie</w:t>
      </w:r>
      <w:proofErr w:type="spellEnd"/>
      <w:r w:rsidRPr="004E5AD1">
        <w:rPr>
          <w:rFonts w:ascii="Theinhardt Light" w:hAnsi="Theinhardt Light"/>
          <w:sz w:val="24"/>
          <w:szCs w:val="24"/>
        </w:rPr>
        <w:t>, Warszawie i Lublinie. Szczegółowy program zostanie ogłoszony w późniejszym terminie.</w:t>
      </w:r>
    </w:p>
    <w:p w:rsidR="001D47CF" w:rsidRDefault="001D47CF" w:rsidP="001D47CF">
      <w:pPr>
        <w:pStyle w:val="LO-normal"/>
        <w:jc w:val="both"/>
        <w:rPr>
          <w:rFonts w:ascii="Theinhardt Light" w:hAnsi="Theinhardt Light"/>
          <w:b/>
          <w:sz w:val="24"/>
          <w:szCs w:val="24"/>
        </w:rPr>
      </w:pPr>
    </w:p>
    <w:p w:rsidR="004E5AD1" w:rsidRPr="004E5AD1" w:rsidRDefault="004E5AD1" w:rsidP="001D47CF">
      <w:pPr>
        <w:pStyle w:val="LO-normal"/>
        <w:jc w:val="both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b/>
          <w:sz w:val="24"/>
          <w:szCs w:val="24"/>
        </w:rPr>
        <w:t>Godziny otwarcia Muzeum nad Wisłą:</w:t>
      </w:r>
      <w:r w:rsidRPr="004E5AD1">
        <w:rPr>
          <w:rFonts w:ascii="Theinhardt Light" w:hAnsi="Theinhardt Light"/>
          <w:sz w:val="24"/>
          <w:szCs w:val="24"/>
        </w:rPr>
        <w:t xml:space="preserve"> wtorek-czwartek 12.00-20.00, piątek 12.00-22.00, sobota 11.00 – 20.00, niedziela 11.00-18.00, poniedziałki – nieczynne. </w:t>
      </w:r>
    </w:p>
    <w:p w:rsidR="00AF6446" w:rsidRPr="004E5AD1" w:rsidRDefault="00AF6446" w:rsidP="001D47CF">
      <w:pPr>
        <w:pStyle w:val="LO-normal"/>
        <w:rPr>
          <w:rFonts w:ascii="Theinhardt Light" w:hAnsi="Theinhardt Light"/>
          <w:sz w:val="24"/>
          <w:szCs w:val="24"/>
        </w:rPr>
      </w:pPr>
    </w:p>
    <w:p w:rsidR="00D61E64" w:rsidRPr="004E5AD1" w:rsidRDefault="00FA0C4B" w:rsidP="00AD347A">
      <w:pPr>
        <w:pStyle w:val="Domylne"/>
        <w:jc w:val="both"/>
        <w:rPr>
          <w:rFonts w:ascii="Theinhardt Light" w:hAnsi="Theinhardt Light"/>
          <w:b/>
          <w:sz w:val="24"/>
          <w:szCs w:val="24"/>
        </w:rPr>
      </w:pPr>
      <w:r w:rsidRPr="004E5AD1">
        <w:rPr>
          <w:rFonts w:ascii="Theinhardt Light" w:hAnsi="Theinhardt Light"/>
          <w:b/>
          <w:sz w:val="24"/>
          <w:szCs w:val="24"/>
        </w:rPr>
        <w:t>Kontakt dla prasy:</w:t>
      </w:r>
    </w:p>
    <w:p w:rsidR="00D61E64" w:rsidRPr="004E5AD1" w:rsidRDefault="00FA0C4B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 xml:space="preserve">Iga Winczakiewicz </w:t>
      </w:r>
      <w:hyperlink r:id="rId8" w:history="1">
        <w:r w:rsidR="00D61E64" w:rsidRPr="004E5AD1">
          <w:rPr>
            <w:rStyle w:val="Hipercze"/>
            <w:rFonts w:ascii="Theinhardt Light" w:hAnsi="Theinhardt Light"/>
            <w:sz w:val="24"/>
            <w:szCs w:val="24"/>
          </w:rPr>
          <w:t>iga.winczakiewicz@artmuseum.pl</w:t>
        </w:r>
      </w:hyperlink>
      <w:r w:rsidR="00D61E64" w:rsidRPr="004E5AD1">
        <w:rPr>
          <w:rFonts w:ascii="Theinhardt Light" w:hAnsi="Theinhardt Light"/>
          <w:sz w:val="24"/>
          <w:szCs w:val="24"/>
        </w:rPr>
        <w:t xml:space="preserve"> / </w:t>
      </w:r>
      <w:hyperlink r:id="rId9" w:history="1">
        <w:r w:rsidR="00D61E64" w:rsidRPr="004E5AD1">
          <w:rPr>
            <w:rStyle w:val="Hipercze"/>
            <w:rFonts w:ascii="Theinhardt Light" w:hAnsi="Theinhardt Light"/>
            <w:sz w:val="24"/>
            <w:szCs w:val="24"/>
          </w:rPr>
          <w:t>prasa@artmuseum.pl</w:t>
        </w:r>
      </w:hyperlink>
      <w:r w:rsidR="00D61E64" w:rsidRPr="004E5AD1">
        <w:rPr>
          <w:rFonts w:ascii="Theinhardt Light" w:hAnsi="Theinhardt Light"/>
          <w:sz w:val="24"/>
          <w:szCs w:val="24"/>
        </w:rPr>
        <w:t xml:space="preserve"> </w:t>
      </w:r>
    </w:p>
    <w:p w:rsidR="00D61E64" w:rsidRPr="004E5AD1" w:rsidRDefault="00D61E64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 xml:space="preserve">tel. 22 596 40 23 </w:t>
      </w:r>
    </w:p>
    <w:p w:rsidR="00D61E64" w:rsidRPr="004E5AD1" w:rsidRDefault="00D61E64" w:rsidP="00AD347A">
      <w:pPr>
        <w:pStyle w:val="Domylne"/>
        <w:jc w:val="both"/>
        <w:rPr>
          <w:rFonts w:ascii="Theinhardt Light" w:hAnsi="Theinhardt Light"/>
          <w:sz w:val="24"/>
          <w:szCs w:val="24"/>
        </w:rPr>
      </w:pPr>
      <w:r w:rsidRPr="004E5AD1">
        <w:rPr>
          <w:rFonts w:ascii="Theinhardt Light" w:hAnsi="Theinhardt Light"/>
          <w:sz w:val="24"/>
          <w:szCs w:val="24"/>
        </w:rPr>
        <w:t>Materiały prasowe i zdjęcia: prasa.artmuseum.pl</w:t>
      </w:r>
    </w:p>
    <w:sectPr w:rsidR="00D61E64" w:rsidRPr="004E5AD1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EA" w:rsidRDefault="00B55CEA">
      <w:r>
        <w:separator/>
      </w:r>
    </w:p>
  </w:endnote>
  <w:endnote w:type="continuationSeparator" w:id="0">
    <w:p w:rsidR="00B55CEA" w:rsidRDefault="00B5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Medium">
    <w:panose1 w:val="020B06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9" w:rsidRDefault="00B77B0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EA" w:rsidRDefault="00B55CEA">
      <w:r>
        <w:separator/>
      </w:r>
    </w:p>
  </w:footnote>
  <w:footnote w:type="continuationSeparator" w:id="0">
    <w:p w:rsidR="00B55CEA" w:rsidRDefault="00B5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9" w:rsidRDefault="00B77B0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6390B"/>
    <w:rsid w:val="000839A1"/>
    <w:rsid w:val="001417E8"/>
    <w:rsid w:val="001C0957"/>
    <w:rsid w:val="001D47CF"/>
    <w:rsid w:val="003264AF"/>
    <w:rsid w:val="003E5756"/>
    <w:rsid w:val="00403780"/>
    <w:rsid w:val="00437035"/>
    <w:rsid w:val="004E5AD1"/>
    <w:rsid w:val="007A2DFE"/>
    <w:rsid w:val="007B43EF"/>
    <w:rsid w:val="007D6D0B"/>
    <w:rsid w:val="008F1379"/>
    <w:rsid w:val="009C499B"/>
    <w:rsid w:val="009C6BCD"/>
    <w:rsid w:val="009E2159"/>
    <w:rsid w:val="00A36278"/>
    <w:rsid w:val="00A74F9D"/>
    <w:rsid w:val="00AD347A"/>
    <w:rsid w:val="00AF6446"/>
    <w:rsid w:val="00B55CEA"/>
    <w:rsid w:val="00B7695F"/>
    <w:rsid w:val="00B77B09"/>
    <w:rsid w:val="00C26A69"/>
    <w:rsid w:val="00CF737D"/>
    <w:rsid w:val="00D61E64"/>
    <w:rsid w:val="00E629FD"/>
    <w:rsid w:val="00E8310B"/>
    <w:rsid w:val="00EA2EE6"/>
    <w:rsid w:val="00F123FC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29D"/>
  <w15:docId w15:val="{77958BC4-F21E-4EB4-8A5C-FD3ABF8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AF64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Domylnaczcionkaakapitu"/>
    <w:qFormat/>
    <w:rsid w:val="004E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.winczakiewicz@artmuseu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asa@artmuseum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3091-E5A5-496D-99CD-3A0D13A9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Andino Velez</dc:creator>
  <cp:lastModifiedBy>Iga Winczakiewicz</cp:lastModifiedBy>
  <cp:revision>18</cp:revision>
  <dcterms:created xsi:type="dcterms:W3CDTF">2017-06-20T13:43:00Z</dcterms:created>
  <dcterms:modified xsi:type="dcterms:W3CDTF">2017-07-10T12:20:00Z</dcterms:modified>
</cp:coreProperties>
</file>