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ny"/>
        <w:spacing w:line="280" w:lineRule="exact"/>
        <w:rPr>
          <w:rFonts w:ascii="Times New Roman Bold"/>
        </w:rPr>
      </w:pPr>
      <w:r>
        <w:rPr>
          <w:rFonts w:ascii="Times New Roman Bold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5397499</wp:posOffset>
            </wp:positionH>
            <wp:positionV relativeFrom="line">
              <wp:posOffset>-8885</wp:posOffset>
            </wp:positionV>
            <wp:extent cx="2152591" cy="2152591"/>
            <wp:effectExtent l="0" t="0" r="0" b="0"/>
            <wp:wrapThrough wrapText="bothSides" distL="152400" distR="152400">
              <wp:wrapPolygon edited="1">
                <wp:start x="10695" y="612"/>
                <wp:lineTo x="9661" y="675"/>
                <wp:lineTo x="8205" y="949"/>
                <wp:lineTo x="6687" y="1477"/>
                <wp:lineTo x="5358" y="2194"/>
                <wp:lineTo x="4155" y="3080"/>
                <wp:lineTo x="2932" y="4345"/>
                <wp:lineTo x="2067" y="5569"/>
                <wp:lineTo x="1392" y="6898"/>
                <wp:lineTo x="886" y="8437"/>
                <wp:lineTo x="633" y="10104"/>
                <wp:lineTo x="675" y="11960"/>
                <wp:lineTo x="949" y="13416"/>
                <wp:lineTo x="1477" y="14934"/>
                <wp:lineTo x="2194" y="16263"/>
                <wp:lineTo x="3080" y="17466"/>
                <wp:lineTo x="4240" y="18605"/>
                <wp:lineTo x="5463" y="19491"/>
                <wp:lineTo x="6792" y="20187"/>
                <wp:lineTo x="8290" y="20693"/>
                <wp:lineTo x="9872" y="20967"/>
                <wp:lineTo x="11749" y="20967"/>
                <wp:lineTo x="13184" y="20735"/>
                <wp:lineTo x="14576" y="20292"/>
                <wp:lineTo x="15841" y="19680"/>
                <wp:lineTo x="17107" y="18837"/>
                <wp:lineTo x="18162" y="17866"/>
                <wp:lineTo x="19048" y="16812"/>
                <wp:lineTo x="19870" y="15504"/>
                <wp:lineTo x="20482" y="14048"/>
                <wp:lineTo x="20862" y="12551"/>
                <wp:lineTo x="21009" y="10927"/>
                <wp:lineTo x="20904" y="9323"/>
                <wp:lineTo x="20566" y="7826"/>
                <wp:lineTo x="20081" y="6602"/>
                <wp:lineTo x="20060" y="3607"/>
                <wp:lineTo x="20060" y="7509"/>
                <wp:lineTo x="20313" y="8290"/>
                <wp:lineTo x="20587" y="9787"/>
                <wp:lineTo x="20609" y="11623"/>
                <wp:lineTo x="20419" y="12888"/>
                <wp:lineTo x="20060" y="14091"/>
                <wp:lineTo x="20060" y="7509"/>
                <wp:lineTo x="20060" y="3607"/>
                <wp:lineTo x="20039" y="612"/>
                <wp:lineTo x="16537" y="612"/>
                <wp:lineTo x="16179" y="2130"/>
                <wp:lineTo x="15652" y="1835"/>
                <wp:lineTo x="14597" y="1364"/>
                <wp:lineTo x="14618" y="1772"/>
                <wp:lineTo x="16073" y="2510"/>
                <wp:lineTo x="15441" y="5147"/>
                <wp:lineTo x="14597" y="1772"/>
                <wp:lineTo x="14618" y="1772"/>
                <wp:lineTo x="14597" y="1364"/>
                <wp:lineTo x="14470" y="1308"/>
                <wp:lineTo x="14302" y="612"/>
                <wp:lineTo x="10821" y="612"/>
                <wp:lineTo x="10821" y="1013"/>
                <wp:lineTo x="10821" y="14766"/>
                <wp:lineTo x="13648" y="14766"/>
                <wp:lineTo x="13648" y="9661"/>
                <wp:lineTo x="15420" y="15040"/>
                <wp:lineTo x="17002" y="9766"/>
                <wp:lineTo x="17023" y="14766"/>
                <wp:lineTo x="19786" y="14766"/>
                <wp:lineTo x="19174" y="15968"/>
                <wp:lineTo x="18288" y="17191"/>
                <wp:lineTo x="17255" y="18225"/>
                <wp:lineTo x="16031" y="19132"/>
                <wp:lineTo x="14766" y="19807"/>
                <wp:lineTo x="13331" y="20313"/>
                <wp:lineTo x="11834" y="20587"/>
                <wp:lineTo x="9787" y="20587"/>
                <wp:lineTo x="8459" y="20355"/>
                <wp:lineTo x="7087" y="19912"/>
                <wp:lineTo x="5716" y="19216"/>
                <wp:lineTo x="4430" y="18288"/>
                <wp:lineTo x="3396" y="17255"/>
                <wp:lineTo x="2489" y="16031"/>
                <wp:lineTo x="1814" y="14766"/>
                <wp:lineTo x="1308" y="13331"/>
                <wp:lineTo x="1034" y="11834"/>
                <wp:lineTo x="1013" y="9998"/>
                <wp:lineTo x="1223" y="8627"/>
                <wp:lineTo x="1666" y="7193"/>
                <wp:lineTo x="2320" y="5864"/>
                <wp:lineTo x="3143" y="4662"/>
                <wp:lineTo x="4155" y="3586"/>
                <wp:lineTo x="5358" y="2637"/>
                <wp:lineTo x="6666" y="1898"/>
                <wp:lineTo x="8058" y="1371"/>
                <wp:lineTo x="9598" y="1055"/>
                <wp:lineTo x="10821" y="1013"/>
                <wp:lineTo x="10821" y="612"/>
                <wp:lineTo x="10695" y="61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591" cy="2152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Times New Roman Bold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32"/>
          <w:szCs w:val="32"/>
        </w:rPr>
      </w:pPr>
      <w:r>
        <w:rPr>
          <w:rFonts w:ascii="MuseumSztukiNovo5-SemiBold"/>
          <w:b w:val="1"/>
          <w:bCs w:val="1"/>
          <w:sz w:val="32"/>
          <w:szCs w:val="32"/>
          <w:rtl w:val="0"/>
          <w:lang w:val="en-US"/>
        </w:rPr>
        <w:t>J</w:t>
      </w:r>
      <w:r>
        <w:rPr>
          <w:rFonts w:hAnsi="MuseumSztukiNovo5-SemiBold" w:hint="default"/>
          <w:b w:val="1"/>
          <w:bCs w:val="1"/>
          <w:sz w:val="32"/>
          <w:szCs w:val="32"/>
          <w:rtl w:val="0"/>
          <w:lang w:val="en-US"/>
        </w:rPr>
        <w:t>ú</w:t>
      </w:r>
      <w:r>
        <w:rPr>
          <w:rFonts w:ascii="MuseumSztukiNovo5-SemiBold"/>
          <w:b w:val="1"/>
          <w:bCs w:val="1"/>
          <w:sz w:val="32"/>
          <w:szCs w:val="32"/>
          <w:rtl w:val="0"/>
          <w:lang w:val="en-US"/>
        </w:rPr>
        <w:t>lius Koller</w:t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32"/>
          <w:szCs w:val="32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32"/>
          <w:szCs w:val="32"/>
        </w:rPr>
      </w:pPr>
      <w:r>
        <w:rPr>
          <w:rFonts w:hAnsi="MuseumSztukiNovo5-SemiBold" w:hint="default"/>
          <w:b w:val="1"/>
          <w:bCs w:val="1"/>
          <w:sz w:val="32"/>
          <w:szCs w:val="32"/>
          <w:rtl w:val="0"/>
          <w:lang w:val="en-US"/>
        </w:rPr>
        <w:t>„</w:t>
      </w:r>
      <w:r>
        <w:rPr>
          <w:rFonts w:ascii="MuseumSztukiNovo5-SemiBold"/>
          <w:b w:val="1"/>
          <w:bCs w:val="1"/>
          <w:sz w:val="32"/>
          <w:szCs w:val="32"/>
          <w:rtl w:val="0"/>
          <w:lang w:val="en-US"/>
        </w:rPr>
        <w:t>?</w:t>
      </w:r>
      <w:r>
        <w:rPr>
          <w:rFonts w:hAnsi="MuseumSztukiNovo5-SemiBold" w:hint="default"/>
          <w:b w:val="1"/>
          <w:bCs w:val="1"/>
          <w:sz w:val="32"/>
          <w:szCs w:val="32"/>
          <w:rtl w:val="0"/>
          <w:lang w:val="en-US"/>
        </w:rPr>
        <w:t>”</w:t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8"/>
          <w:szCs w:val="28"/>
        </w:rPr>
      </w:pPr>
    </w:p>
    <w:p>
      <w:pPr>
        <w:pStyle w:val="Normalny"/>
        <w:spacing w:line="280" w:lineRule="exact"/>
        <w:jc w:val="both"/>
        <w:rPr>
          <w:rFonts w:ascii="MuseumSztukiNovo5-SemiBold" w:cs="MuseumSztukiNovo5-SemiBold" w:hAnsi="MuseumSztukiNovo5-SemiBold" w:eastAsia="MuseumSztukiNovo5-SemiBold"/>
          <w:b w:val="1"/>
          <w:bCs w:val="1"/>
          <w:sz w:val="28"/>
          <w:szCs w:val="28"/>
        </w:rPr>
      </w:pPr>
    </w:p>
    <w:p>
      <w:pPr>
        <w:pStyle w:val="Normalny"/>
        <w:spacing w:line="280" w:lineRule="exact"/>
        <w:jc w:val="both"/>
        <w:rPr>
          <w:rFonts w:ascii="MuseumSztukiNovo5-SemiBold" w:cs="MuseumSztukiNovo5-SemiBold" w:hAnsi="MuseumSztukiNovo5-SemiBold" w:eastAsia="MuseumSztukiNovo5-SemiBold"/>
          <w:b w:val="1"/>
          <w:bCs w:val="1"/>
          <w:sz w:val="28"/>
          <w:szCs w:val="28"/>
        </w:rPr>
      </w:pPr>
      <w:r>
        <w:rPr>
          <w:rFonts w:ascii="MuseumSztukiNovo5-SemiBold"/>
          <w:b w:val="1"/>
          <w:bCs w:val="1"/>
          <w:sz w:val="28"/>
          <w:szCs w:val="28"/>
          <w:rtl w:val="0"/>
          <w:lang w:val="en-US"/>
        </w:rPr>
        <w:t>25 wrze</w:t>
      </w:r>
      <w:r>
        <w:rPr>
          <w:rFonts w:hAnsi="MuseumSztukiNovo5-SemiBold" w:hint="default"/>
          <w:b w:val="1"/>
          <w:bCs w:val="1"/>
          <w:sz w:val="28"/>
          <w:szCs w:val="28"/>
          <w:rtl w:val="0"/>
          <w:lang w:val="en-US"/>
        </w:rPr>
        <w:t>ś</w:t>
      </w:r>
      <w:r>
        <w:rPr>
          <w:rFonts w:ascii="MuseumSztukiNovo5-SemiBold"/>
          <w:b w:val="1"/>
          <w:bCs w:val="1"/>
          <w:sz w:val="28"/>
          <w:szCs w:val="28"/>
          <w:rtl w:val="0"/>
          <w:lang w:val="en-US"/>
        </w:rPr>
        <w:t>nia 2015 - 10 stycznia 2016</w:t>
      </w:r>
    </w:p>
    <w:p>
      <w:pPr>
        <w:pStyle w:val="Normalny"/>
        <w:spacing w:line="280" w:lineRule="exact"/>
        <w:jc w:val="both"/>
        <w:rPr>
          <w:rFonts w:ascii="MuseumSztukiNovo5-SemiBold" w:cs="MuseumSztukiNovo5-SemiBold" w:hAnsi="MuseumSztukiNovo5-SemiBold" w:eastAsia="MuseumSztukiNovo5-SemiBold"/>
          <w:b w:val="1"/>
          <w:bCs w:val="1"/>
          <w:sz w:val="28"/>
          <w:szCs w:val="28"/>
        </w:rPr>
      </w:pPr>
      <w:r>
        <w:rPr>
          <w:rFonts w:ascii="MuseumSztukiNovo5-SemiBold"/>
          <w:b w:val="1"/>
          <w:bCs w:val="1"/>
          <w:sz w:val="28"/>
          <w:szCs w:val="28"/>
          <w:rtl w:val="0"/>
          <w:lang w:val="en-US"/>
        </w:rPr>
        <w:t>wernisa</w:t>
      </w:r>
      <w:r>
        <w:rPr>
          <w:rFonts w:hAnsi="MuseumSztukiNovo5-SemiBold" w:hint="default"/>
          <w:b w:val="1"/>
          <w:bCs w:val="1"/>
          <w:sz w:val="28"/>
          <w:szCs w:val="28"/>
          <w:rtl w:val="0"/>
          <w:lang w:val="en-US"/>
        </w:rPr>
        <w:t>ż</w:t>
      </w:r>
      <w:r>
        <w:rPr>
          <w:rFonts w:ascii="MuseumSztukiNovo5-SemiBold"/>
          <w:b w:val="1"/>
          <w:bCs w:val="1"/>
          <w:sz w:val="28"/>
          <w:szCs w:val="28"/>
          <w:rtl w:val="0"/>
          <w:lang w:val="en-US"/>
        </w:rPr>
        <w:t>: 25 wrze</w:t>
      </w:r>
      <w:r>
        <w:rPr>
          <w:rFonts w:hAnsi="MuseumSztukiNovo5-SemiBold" w:hint="default"/>
          <w:b w:val="1"/>
          <w:bCs w:val="1"/>
          <w:sz w:val="28"/>
          <w:szCs w:val="28"/>
          <w:rtl w:val="0"/>
          <w:lang w:val="en-US"/>
        </w:rPr>
        <w:t>ś</w:t>
      </w:r>
      <w:r>
        <w:rPr>
          <w:rFonts w:ascii="MuseumSztukiNovo5-SemiBold"/>
          <w:b w:val="1"/>
          <w:bCs w:val="1"/>
          <w:sz w:val="28"/>
          <w:szCs w:val="28"/>
          <w:rtl w:val="0"/>
          <w:lang w:val="en-US"/>
        </w:rPr>
        <w:t>nia 2015, godz. 19:00</w:t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8"/>
          <w:szCs w:val="28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Kuratorzy: Daniel Gr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úň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, Kathrin Rhomberg, Georg Sch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ö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llhammer</w:t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Architektura wystawy: Josef Dabering</w:t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Wsp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ół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praca kuratorska ze strony Muzeum: Magda Lipska</w:t>
      </w:r>
    </w:p>
    <w:p>
      <w:pPr>
        <w:pStyle w:val="Normalny"/>
        <w:spacing w:line="280" w:lineRule="exact"/>
        <w:rPr>
          <w:rFonts w:ascii="Times New Roman Bold" w:cs="Times New Roman Bold" w:hAnsi="Times New Roman Bold" w:eastAsia="Times New Roman Bold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Produkcja: Katarzyna Bia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ach, Micha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ł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Zi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ę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tek</w:t>
      </w:r>
    </w:p>
    <w:p>
      <w:pPr>
        <w:pStyle w:val="Normalny"/>
        <w:spacing w:line="160" w:lineRule="exact"/>
        <w:rPr>
          <w:rFonts w:ascii="Times New Roman Bold" w:cs="Times New Roman Bold" w:hAnsi="Times New Roman Bold" w:eastAsia="Times New Roman Bold"/>
        </w:rPr>
      </w:pPr>
    </w:p>
    <w:p>
      <w:pPr>
        <w:pStyle w:val="Normalny"/>
        <w:rPr>
          <w:rFonts w:ascii="Times New Roman Bold" w:cs="Times New Roman Bold" w:hAnsi="Times New Roman Bold" w:eastAsia="Times New Roman Bold"/>
        </w:rPr>
      </w:pPr>
    </w:p>
    <w:p>
      <w:pPr>
        <w:pStyle w:val="Normalny"/>
        <w:spacing w:line="360" w:lineRule="auto"/>
        <w:rPr>
          <w:rFonts w:ascii="Times New Roman Bold" w:cs="Times New Roman Bold" w:hAnsi="Times New Roman Bold" w:eastAsia="Times New Roman Bold"/>
        </w:rPr>
      </w:pP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 xml:space="preserve">Wystawa w Muzeum Sztuki Nowoczesnej w Warszawie prezentuje nowe spojrzenie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na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ść </w:t>
      </w:r>
      <w:r>
        <w:rPr>
          <w:rFonts w:ascii="Theinhardt Light"/>
          <w:sz w:val="24"/>
          <w:szCs w:val="24"/>
          <w:rtl w:val="0"/>
          <w:lang w:val="en-US"/>
        </w:rPr>
        <w:t>s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owackiego artysty J</w:t>
      </w:r>
      <w:r>
        <w:rPr>
          <w:rFonts w:hAnsi="Theinhardt Light" w:hint="default"/>
          <w:sz w:val="24"/>
          <w:szCs w:val="24"/>
          <w:rtl w:val="0"/>
          <w:lang w:val="en-US"/>
        </w:rPr>
        <w:t>ú</w:t>
      </w:r>
      <w:r>
        <w:rPr>
          <w:rFonts w:ascii="Theinhardt Light"/>
          <w:sz w:val="24"/>
          <w:szCs w:val="24"/>
          <w:rtl w:val="0"/>
          <w:lang w:val="en-US"/>
        </w:rPr>
        <w:t>liusa Kollera (1933</w:t>
      </w:r>
      <w:r>
        <w:rPr>
          <w:rFonts w:hAnsi="Theinhardt Light" w:hint="default"/>
          <w:sz w:val="24"/>
          <w:szCs w:val="24"/>
          <w:rtl w:val="0"/>
          <w:lang w:val="en-US"/>
        </w:rPr>
        <w:t>–</w:t>
      </w:r>
      <w:r>
        <w:rPr>
          <w:rFonts w:ascii="Theinhardt Light"/>
          <w:sz w:val="24"/>
          <w:szCs w:val="24"/>
          <w:rtl w:val="0"/>
          <w:lang w:val="en-US"/>
        </w:rPr>
        <w:t xml:space="preserve">2007) 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– </w:t>
      </w:r>
      <w:r>
        <w:rPr>
          <w:rFonts w:ascii="Theinhardt Light"/>
          <w:sz w:val="24"/>
          <w:szCs w:val="24"/>
          <w:rtl w:val="0"/>
          <w:lang w:val="en-US"/>
        </w:rPr>
        <w:t xml:space="preserve">postaci ikonicznej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dla historii neo- i postawagardy. We wczesnych latach 90. XX wieku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ść </w:t>
      </w:r>
      <w:r>
        <w:rPr>
          <w:rFonts w:ascii="Theinhardt Light"/>
          <w:sz w:val="24"/>
          <w:szCs w:val="24"/>
          <w:rtl w:val="0"/>
          <w:lang w:val="en-US"/>
        </w:rPr>
        <w:t>Kollera zosta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 odkryta przez s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owackich artyst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i intelektualist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w, staj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wa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n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inspiracj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dla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w ca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ej Europie Wschodniej. Dopiero niedawno zyska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 ona 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wnie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ż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 xml:space="preserve">szerokie uznanie w zachodnim 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wiecie sztuki i zacz</w:t>
      </w:r>
      <w:r>
        <w:rPr>
          <w:rFonts w:hAnsi="Theinhardt Light" w:hint="default"/>
          <w:sz w:val="24"/>
          <w:szCs w:val="24"/>
          <w:rtl w:val="0"/>
          <w:lang w:val="en-US"/>
        </w:rPr>
        <w:t>ęł</w:t>
      </w:r>
      <w:r>
        <w:rPr>
          <w:rFonts w:ascii="Theinhardt Light"/>
          <w:sz w:val="24"/>
          <w:szCs w:val="24"/>
          <w:rtl w:val="0"/>
          <w:lang w:val="en-US"/>
        </w:rPr>
        <w:t>a wywiera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ć </w:t>
      </w:r>
      <w:r>
        <w:rPr>
          <w:rFonts w:ascii="Theinhardt Light"/>
          <w:sz w:val="24"/>
          <w:szCs w:val="24"/>
          <w:rtl w:val="0"/>
          <w:lang w:val="en-US"/>
        </w:rPr>
        <w:t>znacz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cy wp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yw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na artyst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m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odszego pokolenia na ca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ym 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 xml:space="preserve">wiecie. 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>Pokaz obejmuje ogromny zbi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 prac, dokument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archiwalnych i druk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ulotnych sporz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dzonych przez J</w:t>
      </w:r>
      <w:r>
        <w:rPr>
          <w:rFonts w:hAnsi="Theinhardt Light" w:hint="default"/>
          <w:sz w:val="24"/>
          <w:szCs w:val="24"/>
          <w:rtl w:val="0"/>
          <w:lang w:val="en-US"/>
        </w:rPr>
        <w:t>ú</w:t>
      </w:r>
      <w:r>
        <w:rPr>
          <w:rFonts w:ascii="Theinhardt Light"/>
          <w:sz w:val="24"/>
          <w:szCs w:val="24"/>
          <w:rtl w:val="0"/>
          <w:lang w:val="en-US"/>
        </w:rPr>
        <w:t>liusa Kollera,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re nigdy wcze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niej nie by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y pokazywane. Koller celowo powiela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swoje prace, tworzy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ich r</w:t>
      </w:r>
      <w:r>
        <w:rPr>
          <w:rFonts w:hAnsi="Theinhardt Light" w:hint="default"/>
          <w:sz w:val="24"/>
          <w:szCs w:val="24"/>
          <w:rtl w:val="0"/>
          <w:lang w:val="en-US"/>
        </w:rPr>
        <w:t>óż</w:t>
      </w:r>
      <w:r>
        <w:rPr>
          <w:rFonts w:ascii="Theinhardt Light"/>
          <w:sz w:val="24"/>
          <w:szCs w:val="24"/>
          <w:rtl w:val="0"/>
          <w:lang w:val="en-US"/>
        </w:rPr>
        <w:t>ne warianty czy podnosi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swoim podpisem bezwarto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ciowe przedmioty codziennego u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ytku do rangi dzie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a sztuki, tym samym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podwa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aj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 zasady rz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dz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ce rynkiem sztuki i utowarowienie wsp</w:t>
      </w:r>
      <w:r>
        <w:rPr>
          <w:rFonts w:hAnsi="Theinhardt Light" w:hint="default"/>
          <w:sz w:val="24"/>
          <w:szCs w:val="24"/>
          <w:rtl w:val="0"/>
          <w:lang w:val="en-US"/>
        </w:rPr>
        <w:t>ół</w:t>
      </w:r>
      <w:r>
        <w:rPr>
          <w:rFonts w:ascii="Theinhardt Light"/>
          <w:sz w:val="24"/>
          <w:szCs w:val="24"/>
          <w:rtl w:val="0"/>
          <w:lang w:val="en-US"/>
        </w:rPr>
        <w:t xml:space="preserve">czesnej sztuki.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Zaprzeczaj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 wyj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tkowo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pojedynczego, bezcennego obiektu sztuki, artysta na szerok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skal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wykorzystywa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w swojej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fotografi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amatorsk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i powielacz. Wystawa prezentuje wszechstronno</w:t>
      </w:r>
      <w:r>
        <w:rPr>
          <w:rFonts w:hAnsi="Theinhardt Light" w:hint="default"/>
          <w:sz w:val="24"/>
          <w:szCs w:val="24"/>
          <w:rtl w:val="0"/>
          <w:lang w:val="en-US"/>
        </w:rPr>
        <w:t>ść</w:t>
      </w:r>
      <w:r>
        <w:rPr>
          <w:rFonts w:ascii="Theinhardt Light"/>
          <w:sz w:val="24"/>
          <w:szCs w:val="24"/>
          <w:rtl w:val="0"/>
          <w:lang w:val="en-US"/>
        </w:rPr>
        <w:t>, skal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oraz</w:t>
      </w:r>
      <w:r>
        <w:rPr>
          <w:rFonts w:hAnsi="Theinhardt Light" w:hint="default"/>
          <w:sz w:val="24"/>
          <w:szCs w:val="24"/>
          <w:rtl w:val="0"/>
          <w:lang w:val="en-US"/>
        </w:rPr>
        <w:t> </w:t>
      </w:r>
      <w:r>
        <w:rPr>
          <w:rFonts w:ascii="Theinhardt Light"/>
          <w:sz w:val="24"/>
          <w:szCs w:val="24"/>
          <w:rtl w:val="0"/>
          <w:lang w:val="en-US"/>
        </w:rPr>
        <w:t>konceptualny rygor prac Kollera, a</w:t>
      </w:r>
      <w:r>
        <w:rPr>
          <w:rFonts w:hAnsi="Theinhardt Light" w:hint="default"/>
          <w:sz w:val="24"/>
          <w:szCs w:val="24"/>
          <w:rtl w:val="0"/>
          <w:lang w:val="en-US"/>
        </w:rPr>
        <w:t> </w:t>
      </w:r>
      <w:r>
        <w:rPr>
          <w:rFonts w:ascii="Theinhardt Light"/>
          <w:sz w:val="24"/>
          <w:szCs w:val="24"/>
          <w:rtl w:val="0"/>
          <w:lang w:val="en-US"/>
        </w:rPr>
        <w:t>tak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e szeroki wachlarz jego metod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rczych, proponuj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 nowe podej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 xml:space="preserve">cie do  interpretacji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i prezentacji tej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ci. Na plan pierwszy wydobyta zosta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a strategia artysty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polegaj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ca na wykorzystywaniu przedmiot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gotowych, zastanej rzeczywisto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 xml:space="preserve">ci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 xml:space="preserve">i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 xml:space="preserve">prawdziwego 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ycia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” </w:t>
      </w:r>
      <w:r>
        <w:rPr>
          <w:rFonts w:ascii="Theinhardt Light"/>
          <w:sz w:val="24"/>
          <w:szCs w:val="24"/>
          <w:rtl w:val="0"/>
          <w:lang w:val="en-US"/>
        </w:rPr>
        <w:t>jako sk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adowych,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re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rca rekonfiguruje, by po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o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y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ć </w:t>
      </w:r>
      <w:r>
        <w:rPr>
          <w:rFonts w:ascii="Theinhardt Light"/>
          <w:sz w:val="24"/>
          <w:szCs w:val="24"/>
          <w:rtl w:val="0"/>
          <w:lang w:val="en-US"/>
        </w:rPr>
        <w:t xml:space="preserve">kres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estetyce i</w:t>
      </w:r>
      <w:r>
        <w:rPr>
          <w:rFonts w:hAnsi="Theinhardt Light" w:hint="default"/>
          <w:sz w:val="24"/>
          <w:szCs w:val="24"/>
          <w:rtl w:val="0"/>
          <w:lang w:val="en-US"/>
        </w:rPr>
        <w:t> </w:t>
      </w:r>
      <w:r>
        <w:rPr>
          <w:rFonts w:ascii="Theinhardt Light"/>
          <w:sz w:val="24"/>
          <w:szCs w:val="24"/>
          <w:rtl w:val="0"/>
          <w:lang w:val="en-US"/>
        </w:rPr>
        <w:t>stworzy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ć </w:t>
      </w:r>
      <w:r>
        <w:rPr>
          <w:rFonts w:ascii="Theinhardt Light"/>
          <w:sz w:val="24"/>
          <w:szCs w:val="24"/>
          <w:rtl w:val="0"/>
          <w:lang w:val="en-US"/>
        </w:rPr>
        <w:t>now</w:t>
      </w:r>
      <w:r>
        <w:rPr>
          <w:rFonts w:hAnsi="Theinhardt Light" w:hint="default"/>
          <w:sz w:val="24"/>
          <w:szCs w:val="24"/>
          <w:rtl w:val="0"/>
          <w:lang w:val="en-US"/>
        </w:rPr>
        <w:t>ą „</w:t>
      </w:r>
      <w:r>
        <w:rPr>
          <w:rFonts w:ascii="Theinhardt Light"/>
          <w:sz w:val="24"/>
          <w:szCs w:val="24"/>
          <w:rtl w:val="0"/>
          <w:lang w:val="en-US"/>
        </w:rPr>
        <w:t>sytuacj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kulturow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ą” </w:t>
      </w:r>
      <w:r>
        <w:rPr>
          <w:rFonts w:ascii="Theinhardt Light"/>
          <w:sz w:val="24"/>
          <w:szCs w:val="24"/>
          <w:rtl w:val="0"/>
          <w:lang w:val="en-US"/>
        </w:rPr>
        <w:t>przynosz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</w:t>
      </w:r>
      <w:r>
        <w:rPr>
          <w:rFonts w:hAnsi="Theinhardt Light" w:hint="default"/>
          <w:sz w:val="24"/>
          <w:szCs w:val="24"/>
          <w:rtl w:val="0"/>
          <w:lang w:val="en-US"/>
        </w:rPr>
        <w:t>ą „</w:t>
      </w:r>
      <w:r>
        <w:rPr>
          <w:rFonts w:ascii="Theinhardt Light"/>
          <w:sz w:val="24"/>
          <w:szCs w:val="24"/>
          <w:rtl w:val="0"/>
          <w:lang w:val="en-US"/>
        </w:rPr>
        <w:t xml:space="preserve">nowe 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 xml:space="preserve">ycie 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– </w:t>
      </w:r>
      <w:r>
        <w:rPr>
          <w:rFonts w:ascii="Theinhardt Light"/>
          <w:sz w:val="24"/>
          <w:szCs w:val="24"/>
          <w:rtl w:val="0"/>
          <w:lang w:val="en-US"/>
        </w:rPr>
        <w:t>now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kreatywno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ść </w:t>
      </w:r>
      <w:r>
        <w:rPr>
          <w:rFonts w:ascii="Theinhardt Light"/>
          <w:sz w:val="24"/>
          <w:szCs w:val="24"/>
          <w:rtl w:val="0"/>
          <w:lang w:val="en-US"/>
        </w:rPr>
        <w:t>i</w:t>
      </w:r>
      <w:r>
        <w:rPr>
          <w:rFonts w:hAnsi="Theinhardt Light" w:hint="default"/>
          <w:sz w:val="24"/>
          <w:szCs w:val="24"/>
          <w:rtl w:val="0"/>
          <w:lang w:val="en-US"/>
        </w:rPr>
        <w:t> </w:t>
      </w:r>
      <w:r>
        <w:rPr>
          <w:rFonts w:ascii="Theinhardt Light"/>
          <w:sz w:val="24"/>
          <w:szCs w:val="24"/>
          <w:rtl w:val="0"/>
          <w:lang w:val="en-US"/>
        </w:rPr>
        <w:t>now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Kultur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Kosmohumanistyczn</w:t>
      </w:r>
      <w:r>
        <w:rPr>
          <w:rFonts w:hAnsi="Theinhardt Light" w:hint="default"/>
          <w:sz w:val="24"/>
          <w:szCs w:val="24"/>
          <w:rtl w:val="0"/>
          <w:lang w:val="en-US"/>
        </w:rPr>
        <w:t>ą”</w:t>
      </w:r>
      <w:r>
        <w:rPr>
          <w:rFonts w:ascii="Theinhardt Light"/>
          <w:sz w:val="24"/>
          <w:szCs w:val="24"/>
          <w:rtl w:val="0"/>
          <w:lang w:val="en-US"/>
        </w:rPr>
        <w:t>. Istotnym zabiegiem interpretacyjnym jest 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wnie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ż </w:t>
      </w:r>
      <w:r>
        <w:rPr>
          <w:rFonts w:ascii="Theinhardt Light"/>
          <w:sz w:val="24"/>
          <w:szCs w:val="24"/>
          <w:rtl w:val="0"/>
          <w:lang w:val="en-US"/>
        </w:rPr>
        <w:t>zaprojektowana przez austriackiego artyst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Josefa Daberniga architektura wystawy,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ra odnosi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zar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wno do s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ownika artystycznego samego Kollera, 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 xml:space="preserve">jak i do modernistycznej architektury pawilonu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Emilia</w:t>
      </w:r>
      <w:r>
        <w:rPr>
          <w:rFonts w:hAnsi="Theinhardt Light" w:hint="default"/>
          <w:sz w:val="24"/>
          <w:szCs w:val="24"/>
          <w:rtl w:val="0"/>
          <w:lang w:val="en-US"/>
        </w:rPr>
        <w:t>” –</w:t>
      </w:r>
      <w:r>
        <w:rPr>
          <w:rFonts w:ascii="Theinhardt Light"/>
          <w:sz w:val="24"/>
          <w:szCs w:val="24"/>
          <w:rtl w:val="0"/>
          <w:lang w:val="en-US"/>
        </w:rPr>
        <w:t>dawnego sklepu meblowego.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>Pocz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wszy od 1969 roku znak zapytania (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?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) pe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ni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dla J</w:t>
      </w:r>
      <w:r>
        <w:rPr>
          <w:rFonts w:hAnsi="Theinhardt Light" w:hint="default"/>
          <w:sz w:val="24"/>
          <w:szCs w:val="24"/>
          <w:rtl w:val="0"/>
          <w:lang w:val="en-US"/>
        </w:rPr>
        <w:t>ú</w:t>
      </w:r>
      <w:r>
        <w:rPr>
          <w:rFonts w:ascii="Theinhardt Light"/>
          <w:sz w:val="24"/>
          <w:szCs w:val="24"/>
          <w:rtl w:val="0"/>
          <w:lang w:val="en-US"/>
        </w:rPr>
        <w:t>liusa Kollera rol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podpisu, tematu i medium. Stanowi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on dla artysty uniwersalny symbol zw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tpienia,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rego wymowa nie ogranicza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jedynie do kontestowania sytuacji politycznej i spo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ecznej  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wczesnej Czechos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owacji. W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Kollera znak zapytania wielokrotnie powraca jako wyraz niepewno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ci, kwestionowania gn</w:t>
      </w:r>
      <w:r>
        <w:rPr>
          <w:rFonts w:hAnsi="Theinhardt Light" w:hint="default"/>
          <w:sz w:val="24"/>
          <w:szCs w:val="24"/>
          <w:rtl w:val="0"/>
          <w:lang w:val="en-US"/>
        </w:rPr>
        <w:t>ę</w:t>
      </w:r>
      <w:r>
        <w:rPr>
          <w:rFonts w:ascii="Theinhardt Light"/>
          <w:sz w:val="24"/>
          <w:szCs w:val="24"/>
          <w:rtl w:val="0"/>
          <w:lang w:val="en-US"/>
        </w:rPr>
        <w:t>bi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cej si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y hegemonicznego aparatu pa</w:t>
      </w:r>
      <w:r>
        <w:rPr>
          <w:rFonts w:hAnsi="Theinhardt Light" w:hint="default"/>
          <w:sz w:val="24"/>
          <w:szCs w:val="24"/>
          <w:rtl w:val="0"/>
          <w:lang w:val="en-US"/>
        </w:rPr>
        <w:t>ń</w:t>
      </w:r>
      <w:r>
        <w:rPr>
          <w:rFonts w:ascii="Theinhardt Light"/>
          <w:sz w:val="24"/>
          <w:szCs w:val="24"/>
          <w:rtl w:val="0"/>
          <w:lang w:val="en-US"/>
        </w:rPr>
        <w:t>stwa oraz technologicznych fantazji p</w:t>
      </w:r>
      <w:r>
        <w:rPr>
          <w:rFonts w:hAnsi="Theinhardt Light" w:hint="default"/>
          <w:sz w:val="24"/>
          <w:szCs w:val="24"/>
          <w:rtl w:val="0"/>
          <w:lang w:val="en-US"/>
        </w:rPr>
        <w:t>óź</w:t>
      </w:r>
      <w:r>
        <w:rPr>
          <w:rFonts w:ascii="Theinhardt Light"/>
          <w:sz w:val="24"/>
          <w:szCs w:val="24"/>
          <w:rtl w:val="0"/>
          <w:lang w:val="en-US"/>
        </w:rPr>
        <w:t>nego modernizmu, a tak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 xml:space="preserve">e jako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znak-komunikat artysty dla ludzko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ci. Znak zapytania 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wnie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ż </w:t>
      </w:r>
      <w:r>
        <w:rPr>
          <w:rFonts w:ascii="Theinhardt Light"/>
          <w:sz w:val="24"/>
          <w:szCs w:val="24"/>
          <w:rtl w:val="0"/>
          <w:lang w:val="en-US"/>
        </w:rPr>
        <w:t>dzi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ś </w:t>
      </w:r>
      <w:r>
        <w:rPr>
          <w:rFonts w:ascii="Theinhardt Light"/>
          <w:sz w:val="24"/>
          <w:szCs w:val="24"/>
          <w:rtl w:val="0"/>
          <w:lang w:val="en-US"/>
        </w:rPr>
        <w:t>wydaje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niezwykle aktualny w obliczu politycznych, spo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ecznych i ekonomicznych zawirowa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ń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wsp</w:t>
      </w:r>
      <w:r>
        <w:rPr>
          <w:rFonts w:hAnsi="Theinhardt Light" w:hint="default"/>
          <w:sz w:val="24"/>
          <w:szCs w:val="24"/>
          <w:rtl w:val="0"/>
          <w:lang w:val="en-US"/>
        </w:rPr>
        <w:t>ół</w:t>
      </w:r>
      <w:r>
        <w:rPr>
          <w:rFonts w:ascii="Theinhardt Light"/>
          <w:sz w:val="24"/>
          <w:szCs w:val="24"/>
          <w:rtl w:val="0"/>
          <w:lang w:val="en-US"/>
        </w:rPr>
        <w:t xml:space="preserve">czesnego 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wiata, i stanowi sceptyczny komentarz na temat nap</w:t>
      </w:r>
      <w:r>
        <w:rPr>
          <w:rFonts w:hAnsi="Theinhardt Light" w:hint="default"/>
          <w:sz w:val="24"/>
          <w:szCs w:val="24"/>
          <w:rtl w:val="0"/>
          <w:lang w:val="en-US"/>
        </w:rPr>
        <w:t>ę</w:t>
      </w:r>
      <w:r>
        <w:rPr>
          <w:rFonts w:ascii="Theinhardt Light"/>
          <w:sz w:val="24"/>
          <w:szCs w:val="24"/>
          <w:rtl w:val="0"/>
          <w:lang w:val="en-US"/>
        </w:rPr>
        <w:t>dzanej si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ami rynku proliferacji zglobalizowanego systemu sztuki. 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W czasach bada</w:t>
      </w:r>
      <w:r>
        <w:rPr>
          <w:rFonts w:hAnsi="Theinhardt Light" w:hint="default"/>
          <w:sz w:val="24"/>
          <w:szCs w:val="24"/>
          <w:rtl w:val="0"/>
          <w:lang w:val="en-US"/>
        </w:rPr>
        <w:t>ń</w:t>
      </w:r>
      <w:r>
        <w:rPr>
          <w:rFonts w:ascii="Theinhardt Light"/>
          <w:sz w:val="24"/>
          <w:szCs w:val="24"/>
          <w:rtl w:val="0"/>
          <w:lang w:val="en-US"/>
        </w:rPr>
        <w:t>, poszukiwa</w:t>
      </w:r>
      <w:r>
        <w:rPr>
          <w:rFonts w:hAnsi="Theinhardt Light" w:hint="default"/>
          <w:sz w:val="24"/>
          <w:szCs w:val="24"/>
          <w:rtl w:val="0"/>
          <w:lang w:val="en-US"/>
        </w:rPr>
        <w:t>ń</w:t>
      </w:r>
      <w:r>
        <w:rPr>
          <w:rFonts w:ascii="Theinhardt Light"/>
          <w:sz w:val="24"/>
          <w:szCs w:val="24"/>
          <w:rtl w:val="0"/>
          <w:lang w:val="en-US"/>
        </w:rPr>
        <w:t>, w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tpliwo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(...) nic nie jest ju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ż </w:t>
      </w:r>
      <w:r>
        <w:rPr>
          <w:rFonts w:ascii="Theinhardt Light"/>
          <w:sz w:val="24"/>
          <w:szCs w:val="24"/>
          <w:rtl w:val="0"/>
          <w:lang w:val="en-US"/>
        </w:rPr>
        <w:t>proste i jednoznaczne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, pisa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 xml:space="preserve">Koller w 1978 roku.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 xml:space="preserve">Tak zwany 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wiat sta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niewiarygodnie skomplikowany i jeszcze bardziej niezrozumia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y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.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>W po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owie lat 60. XX wieku Koller opublikowa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sw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 xml:space="preserve">j pierwszy manifest: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Antyhappening (System subiektywnej obiektywno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ci)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. Antyhappeningiem nazywa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dzia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ania nale</w:t>
      </w:r>
      <w:r>
        <w:rPr>
          <w:rFonts w:hAnsi="Theinhardt Light" w:hint="default"/>
          <w:sz w:val="24"/>
          <w:szCs w:val="24"/>
          <w:rtl w:val="0"/>
          <w:lang w:val="en-US"/>
        </w:rPr>
        <w:t>żą</w:t>
      </w:r>
      <w:r>
        <w:rPr>
          <w:rFonts w:ascii="Theinhardt Light"/>
          <w:sz w:val="24"/>
          <w:szCs w:val="24"/>
          <w:rtl w:val="0"/>
          <w:lang w:val="en-US"/>
        </w:rPr>
        <w:t xml:space="preserve">ce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do rozmaitych obszar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 xml:space="preserve">w 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ycia: jego pracy jako malarza, s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u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 xml:space="preserve">by wojskowej, uprawiania sportu, 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ycia w zwi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zku, dzia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alno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pedagogicznej. Antyhappening k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ad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 xml:space="preserve">nacisk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na osobiste zaanga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owanie artysty w proces u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wiadamiania sobie rzeczywisto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spo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ecznej, jak 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wnie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ż </w:t>
      </w:r>
      <w:r>
        <w:rPr>
          <w:rFonts w:ascii="Theinhardt Light"/>
          <w:sz w:val="24"/>
          <w:szCs w:val="24"/>
          <w:rtl w:val="0"/>
          <w:lang w:val="en-US"/>
        </w:rPr>
        <w:t>na alternatywne, ma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o spektakularne sposoby wywierania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wp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ywu na innych. Pocz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wszy od 1967 roku artysta tworzy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obiekty-obrazy malowane bia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łą </w:t>
      </w:r>
      <w:r>
        <w:rPr>
          <w:rFonts w:ascii="Theinhardt Light"/>
          <w:sz w:val="24"/>
          <w:szCs w:val="24"/>
          <w:rtl w:val="0"/>
          <w:lang w:val="en-US"/>
        </w:rPr>
        <w:t>farb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lateksow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. To w nich po raz pierwszy pojawia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znak zapytania,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 xml:space="preserve">ry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stanie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p</w:t>
      </w:r>
      <w:r>
        <w:rPr>
          <w:rFonts w:hAnsi="Theinhardt Light" w:hint="default"/>
          <w:sz w:val="24"/>
          <w:szCs w:val="24"/>
          <w:rtl w:val="0"/>
          <w:lang w:val="en-US"/>
        </w:rPr>
        <w:t>óź</w:t>
      </w:r>
      <w:r>
        <w:rPr>
          <w:rFonts w:ascii="Theinhardt Light"/>
          <w:sz w:val="24"/>
          <w:szCs w:val="24"/>
          <w:rtl w:val="0"/>
          <w:lang w:val="en-US"/>
        </w:rPr>
        <w:t>niej uniwersalnym symbolem kwestionowania codzienno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 xml:space="preserve">ci. W reakcji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na pusty ekshibicjonizm w niestabilnych politycznie czasach Koller rozsy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 xml:space="preserve">telegramy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o tre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 xml:space="preserve">ci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UmeNie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” </w:t>
      </w:r>
      <w:r>
        <w:rPr>
          <w:rFonts w:ascii="Theinhardt Light"/>
          <w:sz w:val="24"/>
          <w:szCs w:val="24"/>
          <w:rtl w:val="0"/>
          <w:lang w:val="en-US"/>
        </w:rPr>
        <w:t xml:space="preserve">(Brak sztuki). 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>W 1970 roku, dwa lata po st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umieniu praskiej wiosny przez wojska Uk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adu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Warszawskiego, artysta wprowadzi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do swojej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 skr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 xml:space="preserve">t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U.F.O.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ry oznacza</w:t>
      </w:r>
      <w:r>
        <w:rPr>
          <w:rFonts w:hAnsi="Theinhardt Light" w:hint="default"/>
          <w:sz w:val="24"/>
          <w:szCs w:val="24"/>
          <w:rtl w:val="0"/>
          <w:lang w:val="en-US"/>
        </w:rPr>
        <w:t>ł “</w:t>
      </w:r>
      <w:r>
        <w:rPr>
          <w:rFonts w:ascii="Theinhardt Light"/>
          <w:sz w:val="24"/>
          <w:szCs w:val="24"/>
          <w:rtl w:val="0"/>
          <w:lang w:val="en-US"/>
        </w:rPr>
        <w:t>Uniwersalno-Kulturowe Operacje Futurologiczne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” </w:t>
      </w:r>
      <w:r>
        <w:rPr>
          <w:rFonts w:ascii="Theinhardt Light"/>
          <w:sz w:val="24"/>
          <w:szCs w:val="24"/>
          <w:rtl w:val="0"/>
          <w:lang w:val="en-US"/>
        </w:rPr>
        <w:t>(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 xml:space="preserve">Universal-Cultural Futurological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Operations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). W ci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gu kolejnych trzech dziesi</w:t>
      </w:r>
      <w:r>
        <w:rPr>
          <w:rFonts w:hAnsi="Theinhardt Light" w:hint="default"/>
          <w:sz w:val="24"/>
          <w:szCs w:val="24"/>
          <w:rtl w:val="0"/>
          <w:lang w:val="en-US"/>
        </w:rPr>
        <w:t>ę</w:t>
      </w:r>
      <w:r>
        <w:rPr>
          <w:rFonts w:ascii="Theinhardt Light"/>
          <w:sz w:val="24"/>
          <w:szCs w:val="24"/>
          <w:rtl w:val="0"/>
          <w:lang w:val="en-US"/>
        </w:rPr>
        <w:t>cioleci stworzy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du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y zbi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 dzie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ł </w:t>
      </w:r>
      <w:r>
        <w:rPr>
          <w:rFonts w:ascii="Theinhardt Light"/>
          <w:sz w:val="24"/>
          <w:szCs w:val="24"/>
          <w:rtl w:val="0"/>
          <w:lang w:val="en-US"/>
        </w:rPr>
        <w:t>pod t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nazw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, sam staj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c 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>bohaterem cyklu wykonywanych rokrocznie portret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pod nazw</w:t>
      </w:r>
      <w:r>
        <w:rPr>
          <w:rFonts w:hAnsi="Theinhardt Light" w:hint="default"/>
          <w:sz w:val="24"/>
          <w:szCs w:val="24"/>
          <w:rtl w:val="0"/>
          <w:lang w:val="en-US"/>
        </w:rPr>
        <w:t>ą „</w:t>
      </w:r>
      <w:r>
        <w:rPr>
          <w:rFonts w:ascii="Theinhardt Light"/>
          <w:sz w:val="24"/>
          <w:szCs w:val="24"/>
          <w:rtl w:val="0"/>
          <w:lang w:val="en-US"/>
        </w:rPr>
        <w:t>U.F.O.-naut J.K.</w:t>
      </w:r>
      <w:r>
        <w:rPr>
          <w:rFonts w:hAnsi="Theinhardt Light" w:hint="default"/>
          <w:sz w:val="24"/>
          <w:szCs w:val="24"/>
          <w:rtl w:val="0"/>
          <w:lang w:val="en-US"/>
        </w:rPr>
        <w:t>”</w:t>
      </w:r>
      <w:r>
        <w:rPr>
          <w:rFonts w:ascii="Theinhardt Light"/>
          <w:sz w:val="24"/>
          <w:szCs w:val="24"/>
          <w:rtl w:val="0"/>
          <w:lang w:val="en-US"/>
        </w:rPr>
        <w:t>.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  <w:r>
        <w:rPr>
          <w:rFonts w:ascii="Theinhardt Light"/>
          <w:sz w:val="24"/>
          <w:szCs w:val="24"/>
          <w:rtl w:val="0"/>
          <w:lang w:val="en-US"/>
        </w:rPr>
        <w:t>Tenis i ping-pong to nie tylko kolejne motywy, kt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re powracaj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w tw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rczo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 xml:space="preserve">ci Kollera,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ale tak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 xml:space="preserve">e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sytuacja kulturowa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” </w:t>
      </w:r>
      <w:r>
        <w:rPr>
          <w:rFonts w:ascii="Theinhardt Light"/>
          <w:sz w:val="24"/>
          <w:szCs w:val="24"/>
          <w:rtl w:val="0"/>
          <w:lang w:val="en-US"/>
        </w:rPr>
        <w:t>i wypowied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ź </w:t>
      </w:r>
      <w:r>
        <w:rPr>
          <w:rFonts w:ascii="Theinhardt Light"/>
          <w:sz w:val="24"/>
          <w:szCs w:val="24"/>
          <w:rtl w:val="0"/>
          <w:lang w:val="en-US"/>
        </w:rPr>
        <w:t xml:space="preserve">polityczna. Artysta rysuje korty tenisowe </w:t>
      </w:r>
      <w:r>
        <w:rPr>
          <w:rFonts w:ascii="Theinhardt Light" w:cs="Theinhardt Light" w:hAnsi="Theinhardt Light" w:eastAsia="Theinhardt Light"/>
          <w:sz w:val="24"/>
          <w:szCs w:val="24"/>
          <w:rtl w:val="0"/>
        </w:rPr>
        <w:br w:type="textWrapping"/>
      </w:r>
      <w:r>
        <w:rPr>
          <w:rFonts w:ascii="Theinhardt Light"/>
          <w:sz w:val="24"/>
          <w:szCs w:val="24"/>
          <w:rtl w:val="0"/>
          <w:lang w:val="en-US"/>
        </w:rPr>
        <w:t>na kartkach pocztowych, odtwarza zarys kortu kred</w:t>
      </w:r>
      <w:r>
        <w:rPr>
          <w:rFonts w:hAnsi="Theinhardt Light" w:hint="default"/>
          <w:sz w:val="24"/>
          <w:szCs w:val="24"/>
          <w:rtl w:val="0"/>
          <w:lang w:val="en-US"/>
        </w:rPr>
        <w:t>ą</w:t>
      </w:r>
      <w:r>
        <w:rPr>
          <w:rFonts w:ascii="Theinhardt Light"/>
          <w:sz w:val="24"/>
          <w:szCs w:val="24"/>
          <w:rtl w:val="0"/>
          <w:lang w:val="en-US"/>
        </w:rPr>
        <w:t>, zamiast na wystaw</w:t>
      </w:r>
      <w:r>
        <w:rPr>
          <w:rFonts w:hAnsi="Theinhardt Light" w:hint="default"/>
          <w:sz w:val="24"/>
          <w:szCs w:val="24"/>
          <w:rtl w:val="0"/>
          <w:lang w:val="en-US"/>
        </w:rPr>
        <w:t>ę</w:t>
      </w:r>
      <w:r>
        <w:rPr>
          <w:rFonts w:ascii="Theinhardt Light"/>
          <w:sz w:val="24"/>
          <w:szCs w:val="24"/>
          <w:rtl w:val="0"/>
          <w:lang w:val="en-US"/>
        </w:rPr>
        <w:t>, zaprasza widz</w:t>
      </w:r>
      <w:r>
        <w:rPr>
          <w:rFonts w:hAnsi="Theinhardt Light" w:hint="default"/>
          <w:sz w:val="24"/>
          <w:szCs w:val="24"/>
          <w:rtl w:val="0"/>
          <w:lang w:val="en-US"/>
        </w:rPr>
        <w:t>ó</w:t>
      </w:r>
      <w:r>
        <w:rPr>
          <w:rFonts w:ascii="Theinhardt Light"/>
          <w:sz w:val="24"/>
          <w:szCs w:val="24"/>
          <w:rtl w:val="0"/>
          <w:lang w:val="en-US"/>
        </w:rPr>
        <w:t>w na rozgrywki tenisa sto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 xml:space="preserve">owego w galerii. Dla Kollera 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cis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e zasady gry i procedury sportowe odwo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uj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>si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ę </w:t>
      </w:r>
      <w:r>
        <w:rPr>
          <w:rFonts w:ascii="Theinhardt Light"/>
          <w:sz w:val="24"/>
          <w:szCs w:val="24"/>
          <w:rtl w:val="0"/>
          <w:lang w:val="en-US"/>
        </w:rPr>
        <w:t xml:space="preserve">do demokratycznego </w:t>
      </w:r>
      <w:r>
        <w:rPr>
          <w:rFonts w:hAnsi="Theinhardt Light" w:hint="default"/>
          <w:sz w:val="24"/>
          <w:szCs w:val="24"/>
          <w:rtl w:val="0"/>
          <w:lang w:val="en-US"/>
        </w:rPr>
        <w:t>„</w:t>
      </w:r>
      <w:r>
        <w:rPr>
          <w:rFonts w:ascii="Theinhardt Light"/>
          <w:sz w:val="24"/>
          <w:szCs w:val="24"/>
          <w:rtl w:val="0"/>
          <w:lang w:val="en-US"/>
        </w:rPr>
        <w:t>fair-play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” </w:t>
      </w:r>
      <w:r>
        <w:rPr>
          <w:rFonts w:ascii="Theinhardt Light"/>
          <w:sz w:val="24"/>
          <w:szCs w:val="24"/>
          <w:rtl w:val="0"/>
          <w:lang w:val="en-US"/>
        </w:rPr>
        <w:t>o jednoznacznie ustalonych regu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ach, a tak</w:t>
      </w:r>
      <w:r>
        <w:rPr>
          <w:rFonts w:hAnsi="Theinhardt Light" w:hint="default"/>
          <w:sz w:val="24"/>
          <w:szCs w:val="24"/>
          <w:rtl w:val="0"/>
          <w:lang w:val="en-US"/>
        </w:rPr>
        <w:t>ż</w:t>
      </w:r>
      <w:r>
        <w:rPr>
          <w:rFonts w:ascii="Theinhardt Light"/>
          <w:sz w:val="24"/>
          <w:szCs w:val="24"/>
          <w:rtl w:val="0"/>
          <w:lang w:val="en-US"/>
        </w:rPr>
        <w:t>e s</w:t>
      </w:r>
      <w:r>
        <w:rPr>
          <w:rFonts w:hAnsi="Theinhardt Light" w:hint="default"/>
          <w:sz w:val="24"/>
          <w:szCs w:val="24"/>
          <w:rtl w:val="0"/>
          <w:lang w:val="en-US"/>
        </w:rPr>
        <w:t xml:space="preserve">ą </w:t>
      </w:r>
      <w:r>
        <w:rPr>
          <w:rFonts w:ascii="Theinhardt Light"/>
          <w:sz w:val="24"/>
          <w:szCs w:val="24"/>
          <w:rtl w:val="0"/>
          <w:lang w:val="en-US"/>
        </w:rPr>
        <w:t xml:space="preserve">idealnym wyrazem jego utopijnych idei w </w:t>
      </w:r>
      <w:r>
        <w:rPr>
          <w:rFonts w:hAnsi="Theinhardt Light" w:hint="default"/>
          <w:sz w:val="24"/>
          <w:szCs w:val="24"/>
          <w:rtl w:val="0"/>
          <w:lang w:val="en-US"/>
        </w:rPr>
        <w:t>ś</w:t>
      </w:r>
      <w:r>
        <w:rPr>
          <w:rFonts w:ascii="Theinhardt Light"/>
          <w:sz w:val="24"/>
          <w:szCs w:val="24"/>
          <w:rtl w:val="0"/>
          <w:lang w:val="en-US"/>
        </w:rPr>
        <w:t>wiecie kszta</w:t>
      </w:r>
      <w:r>
        <w:rPr>
          <w:rFonts w:hAnsi="Theinhardt Light" w:hint="default"/>
          <w:sz w:val="24"/>
          <w:szCs w:val="24"/>
          <w:rtl w:val="0"/>
          <w:lang w:val="en-US"/>
        </w:rPr>
        <w:t>ł</w:t>
      </w:r>
      <w:r>
        <w:rPr>
          <w:rFonts w:ascii="Theinhardt Light"/>
          <w:sz w:val="24"/>
          <w:szCs w:val="24"/>
          <w:rtl w:val="0"/>
          <w:lang w:val="en-US"/>
        </w:rPr>
        <w:t>towanym przez arbitralne decyzje polityczne.</w:t>
      </w:r>
    </w:p>
    <w:p>
      <w:pPr>
        <w:pStyle w:val="Normalny"/>
        <w:spacing w:line="360" w:lineRule="auto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Od 12 lutego do 16 maja 2016 roku wiede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ń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ski mumok zaprezentuje wystaw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ę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ukazuj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ą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c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ca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o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ść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dorobku artystycznego J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ú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liusa Kollera.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Wystawa nie mog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aby si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ę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odby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ć 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bez hojnego wsparcia Kv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ě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toslavy Fulierovej.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Pokaz powsta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ł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we wsp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ół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pracy z 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owack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Galeri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Narodow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 Bratys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awie, Kolekcj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Linea w Bratys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awie, Galeri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Miejsk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Bratys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awy; Kolekcj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SOGA w Bratys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awie;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Pierwsz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owack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Grup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Inwestycyjn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 Bratys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awie; Stowarzyszeniem J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ú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 xml:space="preserve">liusa 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Kollera w Bratys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awie; Kontakt. Kolekcj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 xml:space="preserve">Sztuki Erste Group i ERSTE Foundation </w:t>
      </w:r>
      <w:r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  <w:br w:type="textWrapping"/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 Wiedniu; Fundacja Generali w Wiedniu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 xml:space="preserve">;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galeri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Martin Janda w Wiedniu; galeri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 xml:space="preserve">gb 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agency w Pary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ż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u oraz przy wsparciu os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b prywatnych, kt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re udost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ę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pni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y na wystaw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 xml:space="preserve">ę </w:t>
      </w: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360" w:lineRule="auto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prace ze swoich zbior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w.</w:t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>Wsp</w:t>
      </w:r>
      <w:r>
        <w:rPr>
          <w:rFonts w:hAnsi="MuseumSztukiNovo5-SemiBold" w:hint="default"/>
          <w:b w:val="1"/>
          <w:bCs w:val="1"/>
          <w:sz w:val="24"/>
          <w:szCs w:val="24"/>
          <w:rtl w:val="0"/>
          <w:lang w:val="en-US"/>
        </w:rPr>
        <w:t>ół</w:t>
      </w:r>
      <w:r>
        <w:rPr>
          <w:rFonts w:ascii="MuseumSztukiNovo5-SemiBold"/>
          <w:b w:val="1"/>
          <w:bCs w:val="1"/>
          <w:sz w:val="24"/>
          <w:szCs w:val="24"/>
          <w:rtl w:val="0"/>
          <w:lang w:val="en-US"/>
        </w:rPr>
        <w:t xml:space="preserve">organizatorzy:                                                              Partner:           </w:t>
      </w:r>
      <w:r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894080</wp:posOffset>
            </wp:positionH>
            <wp:positionV relativeFrom="line">
              <wp:posOffset>204469</wp:posOffset>
            </wp:positionV>
            <wp:extent cx="1415995" cy="31178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995" cy="311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4017009</wp:posOffset>
            </wp:positionH>
            <wp:positionV relativeFrom="line">
              <wp:posOffset>237692</wp:posOffset>
            </wp:positionV>
            <wp:extent cx="1202427" cy="1231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27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  <w:r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894080</wp:posOffset>
            </wp:positionH>
            <wp:positionV relativeFrom="line">
              <wp:posOffset>171448</wp:posOffset>
            </wp:positionV>
            <wp:extent cx="1878154" cy="29674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54" cy="296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</w:pPr>
    </w:p>
    <w:p>
      <w:pPr>
        <w:pStyle w:val="Normalny"/>
        <w:spacing w:line="280" w:lineRule="exact"/>
        <w:rPr>
          <w:rFonts w:ascii="MuseumSztukiNovo5-SemiBold" w:cs="MuseumSztukiNovo5-SemiBold" w:hAnsi="MuseumSztukiNovo5-SemiBold" w:eastAsia="MuseumSztukiNovo5-SemiBold"/>
          <w:b w:val="1"/>
          <w:bCs w:val="1"/>
        </w:rPr>
      </w:pPr>
      <w:r>
        <w:rPr>
          <w:rFonts w:ascii="MuseumSztukiNovo5-SemiBold" w:cs="MuseumSztukiNovo5-SemiBold" w:hAnsi="MuseumSztukiNovo5-SemiBold" w:eastAsia="MuseumSztukiNovo5-SemiBold"/>
          <w:b w:val="1"/>
          <w:bCs w:val="1"/>
          <w:sz w:val="24"/>
          <w:szCs w:val="24"/>
          <w:rtl w:val="0"/>
          <w:lang w:val="en-US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894080</wp:posOffset>
            </wp:positionH>
            <wp:positionV relativeFrom="line">
              <wp:posOffset>232408</wp:posOffset>
            </wp:positionV>
            <wp:extent cx="1439467" cy="59767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67" cy="597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spacing w:line="280" w:lineRule="exact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280" w:lineRule="exact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280" w:lineRule="exact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280" w:lineRule="exact"/>
        <w:rPr>
          <w:rFonts w:ascii="Theinhardt Light" w:cs="Theinhardt Light" w:hAnsi="Theinhardt Light" w:eastAsia="Theinhardt Light"/>
        </w:rPr>
      </w:pPr>
    </w:p>
    <w:p>
      <w:pPr>
        <w:pStyle w:val="Normalny"/>
        <w:spacing w:line="280" w:lineRule="exact"/>
      </w:pPr>
      <w:r>
        <w:rPr>
          <w:rFonts w:ascii="Theinhardt Light" w:cs="Theinhardt Light" w:hAnsi="Theinhardt Light" w:eastAsia="Theinhardt Light"/>
          <w:sz w:val="24"/>
          <w:szCs w:val="24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894080</wp:posOffset>
            </wp:positionH>
            <wp:positionV relativeFrom="line">
              <wp:posOffset>321308</wp:posOffset>
            </wp:positionV>
            <wp:extent cx="1251911" cy="6375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911" cy="637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 w:orient="portrait"/>
      <w:pgMar w:top="1134" w:right="1701" w:bottom="1134" w:left="1418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 New Roman Bold">
    <w:charset w:val="00"/>
    <w:family w:val="roman"/>
    <w:pitch w:val="default"/>
  </w:font>
  <w:font w:name="MuseumSztukiNovo5-SemiBold">
    <w:charset w:val="00"/>
    <w:family w:val="roman"/>
    <w:pitch w:val="default"/>
  </w:font>
  <w:font w:name="Theinhardt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agłówek i stopk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