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n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MuseumSztukiNovo5-SemiBold"/>
          <w:sz w:val="33"/>
          <w:szCs w:val="33"/>
        </w:rPr>
      </w:pPr>
      <w:r>
        <w:rPr>
          <w:rFonts w:ascii="MuseumSztukiNovo5-SemiBold"/>
          <w:sz w:val="33"/>
          <w:szCs w:val="33"/>
        </w:rPr>
        <w:drawing>
          <wp:anchor distT="152400" distB="152400" distL="152400" distR="152400" simplePos="0" relativeHeight="251659264" behindDoc="0" locked="0" layoutInCell="1" allowOverlap="1">
            <wp:simplePos x="0" y="0"/>
            <wp:positionH relativeFrom="margin">
              <wp:posOffset>4592786</wp:posOffset>
            </wp:positionH>
            <wp:positionV relativeFrom="line">
              <wp:posOffset>-8800</wp:posOffset>
            </wp:positionV>
            <wp:extent cx="2240920" cy="2240920"/>
            <wp:effectExtent l="0" t="0" r="0" b="0"/>
            <wp:wrapThrough wrapText="bothSides" distL="152400" distR="152400">
              <wp:wrapPolygon edited="1">
                <wp:start x="10695" y="612"/>
                <wp:lineTo x="9661" y="675"/>
                <wp:lineTo x="8205" y="949"/>
                <wp:lineTo x="6687" y="1477"/>
                <wp:lineTo x="5358" y="2194"/>
                <wp:lineTo x="4155" y="3080"/>
                <wp:lineTo x="2932" y="4345"/>
                <wp:lineTo x="2067" y="5569"/>
                <wp:lineTo x="1392" y="6898"/>
                <wp:lineTo x="886" y="8437"/>
                <wp:lineTo x="633" y="10104"/>
                <wp:lineTo x="675" y="11960"/>
                <wp:lineTo x="949" y="13416"/>
                <wp:lineTo x="1477" y="14934"/>
                <wp:lineTo x="2194" y="16263"/>
                <wp:lineTo x="3080" y="17466"/>
                <wp:lineTo x="4240" y="18605"/>
                <wp:lineTo x="5463" y="19491"/>
                <wp:lineTo x="6792" y="20187"/>
                <wp:lineTo x="8290" y="20693"/>
                <wp:lineTo x="9872" y="20967"/>
                <wp:lineTo x="11749" y="20967"/>
                <wp:lineTo x="13184" y="20735"/>
                <wp:lineTo x="14576" y="20292"/>
                <wp:lineTo x="15841" y="19680"/>
                <wp:lineTo x="17107" y="18837"/>
                <wp:lineTo x="18162" y="17866"/>
                <wp:lineTo x="19048" y="16812"/>
                <wp:lineTo x="19870" y="15504"/>
                <wp:lineTo x="20482" y="14048"/>
                <wp:lineTo x="20862" y="12551"/>
                <wp:lineTo x="21009" y="10927"/>
                <wp:lineTo x="20904" y="9323"/>
                <wp:lineTo x="20566" y="7826"/>
                <wp:lineTo x="20081" y="6602"/>
                <wp:lineTo x="20060" y="3607"/>
                <wp:lineTo x="20060" y="7509"/>
                <wp:lineTo x="20313" y="8290"/>
                <wp:lineTo x="20587" y="9787"/>
                <wp:lineTo x="20609" y="11623"/>
                <wp:lineTo x="20419" y="12888"/>
                <wp:lineTo x="20060" y="14091"/>
                <wp:lineTo x="20060" y="7509"/>
                <wp:lineTo x="20060" y="3607"/>
                <wp:lineTo x="20039" y="612"/>
                <wp:lineTo x="16537" y="612"/>
                <wp:lineTo x="16179" y="2130"/>
                <wp:lineTo x="15652" y="1835"/>
                <wp:lineTo x="14597" y="1364"/>
                <wp:lineTo x="14618" y="1772"/>
                <wp:lineTo x="16073" y="2510"/>
                <wp:lineTo x="15441" y="5147"/>
                <wp:lineTo x="14597" y="1772"/>
                <wp:lineTo x="14618" y="1772"/>
                <wp:lineTo x="14597" y="1364"/>
                <wp:lineTo x="14470" y="1308"/>
                <wp:lineTo x="14302" y="612"/>
                <wp:lineTo x="10821" y="612"/>
                <wp:lineTo x="10821" y="1013"/>
                <wp:lineTo x="10821" y="14766"/>
                <wp:lineTo x="13648" y="14766"/>
                <wp:lineTo x="13648" y="9661"/>
                <wp:lineTo x="15420" y="15040"/>
                <wp:lineTo x="17002" y="9766"/>
                <wp:lineTo x="17023" y="14766"/>
                <wp:lineTo x="19786" y="14766"/>
                <wp:lineTo x="19174" y="15968"/>
                <wp:lineTo x="18288" y="17191"/>
                <wp:lineTo x="17255" y="18225"/>
                <wp:lineTo x="16031" y="19132"/>
                <wp:lineTo x="14766" y="19807"/>
                <wp:lineTo x="13331" y="20313"/>
                <wp:lineTo x="11834" y="20587"/>
                <wp:lineTo x="9787" y="20587"/>
                <wp:lineTo x="8459" y="20355"/>
                <wp:lineTo x="7087" y="19912"/>
                <wp:lineTo x="5716" y="19216"/>
                <wp:lineTo x="4430" y="18288"/>
                <wp:lineTo x="3396" y="17255"/>
                <wp:lineTo x="2489" y="16031"/>
                <wp:lineTo x="1814" y="14766"/>
                <wp:lineTo x="1308" y="13331"/>
                <wp:lineTo x="1034" y="11834"/>
                <wp:lineTo x="1013" y="9998"/>
                <wp:lineTo x="1223" y="8627"/>
                <wp:lineTo x="1666" y="7193"/>
                <wp:lineTo x="2320" y="5864"/>
                <wp:lineTo x="3143" y="4662"/>
                <wp:lineTo x="4155" y="3586"/>
                <wp:lineTo x="5358" y="2637"/>
                <wp:lineTo x="6666" y="1898"/>
                <wp:lineTo x="8058" y="1371"/>
                <wp:lineTo x="9598" y="1055"/>
                <wp:lineTo x="10821" y="1013"/>
                <wp:lineTo x="10821" y="612"/>
                <wp:lineTo x="10695" y="61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_1800px 17.05.14.png"/>
                    <pic:cNvPicPr/>
                  </pic:nvPicPr>
                  <pic:blipFill>
                    <a:blip r:embed="rId4">
                      <a:extLst/>
                    </a:blip>
                    <a:stretch>
                      <a:fillRect/>
                    </a:stretch>
                  </pic:blipFill>
                  <pic:spPr>
                    <a:xfrm>
                      <a:off x="0" y="0"/>
                      <a:ext cx="2240920" cy="2240920"/>
                    </a:xfrm>
                    <a:prstGeom prst="rect">
                      <a:avLst/>
                    </a:prstGeom>
                    <a:ln w="12700" cap="flat">
                      <a:noFill/>
                      <a:miter lim="400000"/>
                    </a:ln>
                    <a:effectLst/>
                  </pic:spPr>
                </pic:pic>
              </a:graphicData>
            </a:graphic>
          </wp:anchor>
        </w:drawing>
      </w:r>
    </w:p>
    <w:p>
      <w:pPr>
        <w:pStyle w:val="Tytuł"/>
        <w:rPr>
          <w:sz w:val="36"/>
          <w:szCs w:val="36"/>
        </w:rPr>
      </w:pPr>
    </w:p>
    <w:p>
      <w:pPr>
        <w:pStyle w:val="Tytuł"/>
        <w:rPr>
          <w:sz w:val="36"/>
          <w:szCs w:val="36"/>
        </w:rPr>
      </w:pPr>
    </w:p>
    <w:p>
      <w:pPr>
        <w:pStyle w:val="Tytuł"/>
        <w:rPr>
          <w:sz w:val="36"/>
          <w:szCs w:val="36"/>
        </w:rPr>
      </w:pPr>
    </w:p>
    <w:p>
      <w:pPr>
        <w:pStyle w:val="Tytuł"/>
        <w:rPr>
          <w:sz w:val="36"/>
          <w:szCs w:val="36"/>
        </w:rPr>
      </w:pPr>
    </w:p>
    <w:p>
      <w:pPr>
        <w:pStyle w:val="Tytuł"/>
        <w:rPr>
          <w:sz w:val="36"/>
          <w:szCs w:val="36"/>
        </w:rPr>
      </w:pPr>
    </w:p>
    <w:p>
      <w:pPr>
        <w:pStyle w:val="Tytuł"/>
        <w:rPr>
          <w:sz w:val="36"/>
          <w:szCs w:val="36"/>
        </w:rPr>
      </w:pPr>
    </w:p>
    <w:p>
      <w:pPr>
        <w:pStyle w:val="Tytuł"/>
        <w:rPr>
          <w:sz w:val="36"/>
          <w:szCs w:val="36"/>
        </w:rPr>
      </w:pPr>
    </w:p>
    <w:p>
      <w:pPr>
        <w:pStyle w:val="Tytuł"/>
        <w:rPr>
          <w:sz w:val="36"/>
          <w:szCs w:val="36"/>
        </w:rPr>
      </w:pPr>
    </w:p>
    <w:p>
      <w:pPr>
        <w:pStyle w:val="Tytuł"/>
        <w:rPr>
          <w:sz w:val="36"/>
          <w:szCs w:val="36"/>
        </w:rPr>
      </w:pPr>
    </w:p>
    <w:p>
      <w:pPr>
        <w:pStyle w:val="Tytuł"/>
        <w:rPr>
          <w:rFonts w:ascii="MuseumSztukiNovo5-SemiBold" w:cs="MuseumSztukiNovo5-SemiBold" w:hAnsi="MuseumSztukiNovo5-SemiBold" w:eastAsia="MuseumSztukiNovo5-SemiBold"/>
          <w:sz w:val="36"/>
          <w:szCs w:val="36"/>
          <w:lang w:val="en-US"/>
        </w:rPr>
      </w:pPr>
      <w:r>
        <w:rPr>
          <w:sz w:val="36"/>
          <w:szCs w:val="36"/>
          <w:rtl w:val="0"/>
          <w:lang w:val="en-US"/>
        </w:rPr>
        <w:t>Lest the Two Seas Meet</w:t>
      </w:r>
    </w:p>
    <w:p>
      <w:pPr>
        <w:pStyle w:val="Normalny"/>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kern w:val="0"/>
        </w:rPr>
      </w:pPr>
    </w:p>
    <w:p>
      <w:pPr>
        <w:pStyle w:val="Normalny"/>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kern w:val="0"/>
          <w:sz w:val="28"/>
          <w:szCs w:val="28"/>
        </w:rPr>
      </w:pPr>
    </w:p>
    <w:p>
      <w:pPr>
        <w:pStyle w:val="Normalny"/>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kern w:val="0"/>
          <w:sz w:val="28"/>
          <w:szCs w:val="28"/>
        </w:rPr>
      </w:pPr>
    </w:p>
    <w:p>
      <w:pPr>
        <w:pStyle w:val="Normalny"/>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kern w:val="0"/>
          <w:sz w:val="28"/>
          <w:szCs w:val="28"/>
        </w:rPr>
      </w:pPr>
    </w:p>
    <w:p>
      <w:pPr>
        <w:pStyle w:val="Normalny"/>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kern w:val="0"/>
          <w:sz w:val="28"/>
          <w:szCs w:val="28"/>
          <w:lang w:val="en-US"/>
        </w:rPr>
      </w:pPr>
      <w:r>
        <w:rPr>
          <w:rFonts w:ascii="MuseumSztukiNovo5-SemiBold"/>
          <w:b w:val="1"/>
          <w:bCs w:val="1"/>
          <w:kern w:val="0"/>
          <w:sz w:val="28"/>
          <w:szCs w:val="28"/>
          <w:rtl w:val="0"/>
          <w:lang w:val="en-US"/>
        </w:rPr>
        <w:t xml:space="preserve">12 February </w:t>
      </w:r>
      <w:r>
        <w:rPr>
          <w:rFonts w:hAnsi="MuseumSztukiNovo5-SemiBold" w:hint="default"/>
          <w:b w:val="1"/>
          <w:bCs w:val="1"/>
          <w:kern w:val="0"/>
          <w:sz w:val="28"/>
          <w:szCs w:val="28"/>
          <w:rtl w:val="0"/>
          <w:lang w:val="en-US"/>
        </w:rPr>
        <w:t xml:space="preserve">– </w:t>
      </w:r>
      <w:r>
        <w:rPr>
          <w:rFonts w:ascii="MuseumSztukiNovo5-SemiBold"/>
          <w:b w:val="1"/>
          <w:bCs w:val="1"/>
          <w:kern w:val="0"/>
          <w:sz w:val="28"/>
          <w:szCs w:val="28"/>
          <w:rtl w:val="0"/>
          <w:lang w:val="en-US"/>
        </w:rPr>
        <w:t>23 August 2015</w:t>
      </w:r>
    </w:p>
    <w:p>
      <w:pPr>
        <w:pStyle w:val="Normalny"/>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kern w:val="0"/>
          <w:sz w:val="28"/>
          <w:szCs w:val="28"/>
          <w:lang w:val="en-US"/>
        </w:rPr>
      </w:pPr>
    </w:p>
    <w:p>
      <w:pPr>
        <w:pStyle w:val="Normalny"/>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kern w:val="0"/>
          <w:sz w:val="28"/>
          <w:szCs w:val="28"/>
        </w:rPr>
      </w:pPr>
    </w:p>
    <w:p>
      <w:pPr>
        <w:pStyle w:val="Normalny"/>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kern w:val="0"/>
          <w:sz w:val="28"/>
          <w:szCs w:val="28"/>
        </w:rPr>
      </w:pPr>
    </w:p>
    <w:p>
      <w:pPr>
        <w:pStyle w:val="Normalny"/>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kern w:val="0"/>
          <w:sz w:val="28"/>
          <w:szCs w:val="28"/>
        </w:rPr>
      </w:pPr>
    </w:p>
    <w:p>
      <w:pPr>
        <w:pStyle w:val="Normalny"/>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kern w:val="0"/>
          <w:sz w:val="28"/>
          <w:szCs w:val="28"/>
          <w:lang w:val="en-US"/>
        </w:rPr>
      </w:pPr>
      <w:r>
        <w:rPr>
          <w:rFonts w:ascii="MuseumSztukiNovo5-SemiBold"/>
          <w:b w:val="1"/>
          <w:bCs w:val="1"/>
          <w:kern w:val="0"/>
          <w:sz w:val="28"/>
          <w:szCs w:val="28"/>
          <w:rtl w:val="0"/>
          <w:lang w:val="en-US"/>
        </w:rPr>
        <w:t>Curator: Tarek Abou El Fetouh</w:t>
      </w:r>
    </w:p>
    <w:p>
      <w:pPr>
        <w:pStyle w:val="Normalny"/>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kern w:val="0"/>
          <w:sz w:val="28"/>
          <w:szCs w:val="28"/>
          <w:lang w:val="en-US"/>
        </w:rPr>
      </w:pPr>
    </w:p>
    <w:p>
      <w:pPr>
        <w:pStyle w:val="Normalny"/>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kern w:val="0"/>
          <w:sz w:val="28"/>
          <w:szCs w:val="28"/>
          <w:lang w:val="en-US"/>
        </w:rPr>
      </w:pPr>
      <w:r>
        <w:rPr>
          <w:rFonts w:ascii="MuseumSztukiNovo5-SemiBold"/>
          <w:b w:val="1"/>
          <w:bCs w:val="1"/>
          <w:kern w:val="0"/>
          <w:sz w:val="28"/>
          <w:szCs w:val="28"/>
          <w:rtl w:val="0"/>
          <w:lang w:val="en-US"/>
        </w:rPr>
        <w:t>Associate curator: Magda Lipska</w:t>
      </w:r>
    </w:p>
    <w:p>
      <w:pPr>
        <w:pStyle w:val="Normalny"/>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kern w:val="0"/>
          <w:sz w:val="28"/>
          <w:szCs w:val="28"/>
          <w:lang w:val="en-US"/>
        </w:rPr>
      </w:pPr>
    </w:p>
    <w:p>
      <w:pPr>
        <w:pStyle w:val="Normalny"/>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kern w:val="0"/>
          <w:sz w:val="28"/>
          <w:szCs w:val="28"/>
          <w:lang w:val="en-US"/>
        </w:rPr>
      </w:pPr>
      <w:r>
        <w:rPr>
          <w:rFonts w:ascii="MuseumSztukiNovo5-SemiBold"/>
          <w:b w:val="1"/>
          <w:bCs w:val="1"/>
          <w:kern w:val="0"/>
          <w:sz w:val="28"/>
          <w:szCs w:val="28"/>
          <w:rtl w:val="0"/>
          <w:lang w:val="en-US"/>
        </w:rPr>
        <w:t>Assistant: Katarzyna Witt</w:t>
      </w:r>
    </w:p>
    <w:p>
      <w:pPr>
        <w:pStyle w:val="Normalny"/>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kern w:val="0"/>
          <w:sz w:val="28"/>
          <w:szCs w:val="28"/>
          <w:lang w:val="en-US"/>
        </w:rPr>
      </w:pPr>
    </w:p>
    <w:p>
      <w:pPr>
        <w:pStyle w:val="Normalny"/>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kern w:val="0"/>
          <w:sz w:val="28"/>
          <w:szCs w:val="28"/>
          <w:rtl w:val="0"/>
          <w:lang w:val="en-US"/>
        </w:rPr>
      </w:pPr>
      <w:r>
        <w:rPr>
          <w:rFonts w:ascii="MuseumSztukiNovo5-SemiBold"/>
          <w:b w:val="1"/>
          <w:bCs w:val="1"/>
          <w:kern w:val="0"/>
          <w:sz w:val="28"/>
          <w:szCs w:val="28"/>
          <w:rtl w:val="0"/>
          <w:lang w:val="en-US"/>
        </w:rPr>
        <w:t>Technical production: Micha</w:t>
      </w:r>
      <w:r>
        <w:rPr>
          <w:rFonts w:hAnsi="MuseumSztukiNovo5-SemiBold" w:hint="default"/>
          <w:b w:val="1"/>
          <w:bCs w:val="1"/>
          <w:kern w:val="0"/>
          <w:sz w:val="28"/>
          <w:szCs w:val="28"/>
          <w:rtl w:val="0"/>
          <w:lang w:val="en-US"/>
        </w:rPr>
        <w:t xml:space="preserve">ł </w:t>
      </w:r>
      <w:r>
        <w:rPr>
          <w:rFonts w:ascii="MuseumSztukiNovo5-SemiBold"/>
          <w:b w:val="1"/>
          <w:bCs w:val="1"/>
          <w:kern w:val="0"/>
          <w:sz w:val="28"/>
          <w:szCs w:val="28"/>
          <w:rtl w:val="0"/>
          <w:lang w:val="en-US"/>
        </w:rPr>
        <w:t>Zi</w:t>
      </w:r>
      <w:r>
        <w:rPr>
          <w:rFonts w:hAnsi="MuseumSztukiNovo5-SemiBold" w:hint="default"/>
          <w:b w:val="1"/>
          <w:bCs w:val="1"/>
          <w:kern w:val="0"/>
          <w:sz w:val="28"/>
          <w:szCs w:val="28"/>
          <w:rtl w:val="0"/>
          <w:lang w:val="en-US"/>
        </w:rPr>
        <w:t>ę</w:t>
      </w:r>
      <w:r>
        <w:rPr>
          <w:rFonts w:ascii="MuseumSztukiNovo5-SemiBold"/>
          <w:b w:val="1"/>
          <w:bCs w:val="1"/>
          <w:kern w:val="0"/>
          <w:sz w:val="28"/>
          <w:szCs w:val="28"/>
          <w:rtl w:val="0"/>
          <w:lang w:val="en-US"/>
        </w:rPr>
        <w:t xml:space="preserve">tek </w:t>
      </w:r>
    </w:p>
    <w:p>
      <w:pPr>
        <w:pStyle w:val="Normalny"/>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kern w:val="0"/>
          <w:sz w:val="28"/>
          <w:szCs w:val="28"/>
          <w:rtl w:val="0"/>
          <w:lang w:val="en-US"/>
        </w:rPr>
      </w:pPr>
    </w:p>
    <w:p>
      <w:pPr>
        <w:pStyle w:val="Normalny"/>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kern w:val="0"/>
          <w:sz w:val="28"/>
          <w:szCs w:val="28"/>
          <w:lang w:val="en-US"/>
        </w:rPr>
      </w:pPr>
      <w:r>
        <w:rPr>
          <w:rFonts w:ascii="MuseumSztukiNovo5-SemiBold" w:cs="MuseumSztukiNovo5-SemiBold" w:hAnsi="MuseumSztukiNovo5-SemiBold" w:eastAsia="MuseumSztukiNovo5-SemiBold"/>
          <w:b w:val="1"/>
          <w:bCs w:val="1"/>
          <w:kern w:val="0"/>
          <w:sz w:val="28"/>
          <w:szCs w:val="28"/>
          <w:rtl w:val="0"/>
          <w:lang w:val="en-US"/>
        </w:rPr>
        <w:tab/>
      </w:r>
      <w:r>
        <w:rPr>
          <w:rFonts w:ascii="MuseumSztukiNovo5-SemiBold"/>
          <w:b w:val="1"/>
          <w:bCs w:val="1"/>
          <w:kern w:val="0"/>
          <w:sz w:val="28"/>
          <w:szCs w:val="28"/>
          <w:rtl w:val="0"/>
          <w:lang w:val="en-US"/>
        </w:rPr>
        <w:t>and the production team of the Museum of Modern Art</w:t>
      </w:r>
    </w:p>
    <w:p>
      <w:pPr>
        <w:pStyle w:val="Normalny"/>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kern w:val="0"/>
          <w:sz w:val="28"/>
          <w:szCs w:val="28"/>
          <w:lang w:val="en-US"/>
        </w:rPr>
      </w:pPr>
    </w:p>
    <w:p>
      <w:pPr>
        <w:pStyle w:val="Normalny"/>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kern w:val="0"/>
          <w:sz w:val="28"/>
          <w:szCs w:val="28"/>
          <w:rtl w:val="0"/>
          <w:lang w:val="en-US"/>
        </w:rPr>
      </w:pPr>
      <w:r>
        <w:rPr>
          <w:rFonts w:ascii="MuseumSztukiNovo5-SemiBold"/>
          <w:b w:val="1"/>
          <w:bCs w:val="1"/>
          <w:kern w:val="0"/>
          <w:sz w:val="28"/>
          <w:szCs w:val="28"/>
          <w:rtl w:val="0"/>
          <w:lang w:val="en-US"/>
        </w:rPr>
        <w:t>Project managers: Nina Ga</w:t>
      </w:r>
      <w:r>
        <w:rPr>
          <w:rFonts w:hAnsi="MuseumSztukiNovo5-SemiBold" w:hint="default"/>
          <w:b w:val="1"/>
          <w:bCs w:val="1"/>
          <w:kern w:val="0"/>
          <w:sz w:val="28"/>
          <w:szCs w:val="28"/>
          <w:rtl w:val="0"/>
          <w:lang w:val="en-US"/>
        </w:rPr>
        <w:t>ł</w:t>
      </w:r>
      <w:r>
        <w:rPr>
          <w:rFonts w:ascii="MuseumSztukiNovo5-SemiBold"/>
          <w:b w:val="1"/>
          <w:bCs w:val="1"/>
          <w:kern w:val="0"/>
          <w:sz w:val="28"/>
          <w:szCs w:val="28"/>
          <w:rtl w:val="0"/>
          <w:lang w:val="en-US"/>
        </w:rPr>
        <w:t>uszka and Mateusz Maleszewski</w:t>
      </w:r>
    </w:p>
    <w:p>
      <w:pPr>
        <w:pStyle w:val="Normalny"/>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kern w:val="0"/>
          <w:sz w:val="28"/>
          <w:szCs w:val="28"/>
          <w:rtl w:val="0"/>
          <w:lang w:val="en-US"/>
        </w:rPr>
      </w:pPr>
    </w:p>
    <w:p>
      <w:pPr>
        <w:pStyle w:val="Normalny"/>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kern w:val="0"/>
          <w:sz w:val="28"/>
          <w:szCs w:val="28"/>
          <w:rtl w:val="0"/>
          <w:lang w:val="en-US"/>
        </w:rPr>
      </w:pPr>
    </w:p>
    <w:p>
      <w:pPr>
        <w:pStyle w:val="Normalny"/>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kern w:val="0"/>
          <w:sz w:val="28"/>
          <w:szCs w:val="28"/>
          <w:rtl w:val="0"/>
          <w:lang w:val="en-US"/>
        </w:rPr>
      </w:pPr>
    </w:p>
    <w:p>
      <w:pPr>
        <w:pStyle w:val="Normalny"/>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kern w:val="0"/>
          <w:sz w:val="28"/>
          <w:szCs w:val="28"/>
          <w:lang w:val="en-US"/>
        </w:rPr>
      </w:pPr>
      <w:r>
        <w:rPr>
          <w:rFonts w:ascii="MuseumSztukiNovo5-SemiBold"/>
          <w:b w:val="1"/>
          <w:bCs w:val="1"/>
          <w:kern w:val="0"/>
          <w:sz w:val="36"/>
          <w:szCs w:val="36"/>
          <w:rtl w:val="0"/>
          <w:lang w:val="en-US"/>
        </w:rPr>
        <w:t>CURATORIAL TEXT</w:t>
      </w:r>
    </w:p>
    <w:p>
      <w:pPr>
        <w:pStyle w:val="Normalny"/>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MuseumSztukiNovo5-SemiBold" w:cs="MuseumSztukiNovo5-SemiBold" w:hAnsi="MuseumSztukiNovo5-SemiBold" w:eastAsia="MuseumSztukiNovo5-SemiBold"/>
          <w:b w:val="1"/>
          <w:bCs w:val="1"/>
          <w:kern w:val="0"/>
        </w:rPr>
      </w:pPr>
    </w:p>
    <w:p>
      <w:pPr>
        <w:pStyle w:val="Normaln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inhardt Light" w:cs="Theinhardt Light" w:hAnsi="Theinhardt Light" w:eastAsia="Theinhardt Light"/>
          <w:sz w:val="20"/>
          <w:szCs w:val="20"/>
        </w:rPr>
      </w:pPr>
    </w:p>
    <w:p>
      <w:pPr>
        <w:pStyle w:val="Treść"/>
        <w:rPr>
          <w:rFonts w:ascii="Theinhardt Light" w:cs="Theinhardt Light" w:hAnsi="Theinhardt Light" w:eastAsia="Theinhardt Light"/>
          <w:sz w:val="24"/>
          <w:szCs w:val="24"/>
        </w:rPr>
      </w:pPr>
      <w:r>
        <w:rPr>
          <w:rFonts w:hAnsi="Theinhardt Light" w:hint="default"/>
          <w:sz w:val="24"/>
          <w:szCs w:val="24"/>
          <w:rtl w:val="0"/>
        </w:rPr>
        <w:t>“</w:t>
      </w:r>
      <w:r>
        <w:rPr>
          <w:rFonts w:ascii="Theinhardt Light"/>
          <w:sz w:val="24"/>
          <w:szCs w:val="24"/>
          <w:rtl w:val="0"/>
          <w:lang w:val="en-US"/>
        </w:rPr>
        <w:t>It seems very enigmatic and hard to explain but I feel myself shaking on the brink of the cliff. I imagine once I fall, colored feathers will grow from my skin and from the depth of my soul, the feathers will bloom and lushly.</w:t>
      </w:r>
      <w:r>
        <w:rPr>
          <w:rFonts w:hAnsi="Theinhardt Light" w:hint="default"/>
          <w:sz w:val="24"/>
          <w:szCs w:val="24"/>
          <w:rtl w:val="0"/>
        </w:rPr>
        <w:t xml:space="preserve">” </w:t>
      </w:r>
    </w:p>
    <w:p>
      <w:pPr>
        <w:pStyle w:val="Treść"/>
        <w:numPr>
          <w:ilvl w:val="0"/>
          <w:numId w:val="3"/>
        </w:numPr>
        <w:ind w:left="422"/>
        <w:rPr>
          <w:rFonts w:ascii="Theinhardt Light" w:cs="Theinhardt Light" w:hAnsi="Theinhardt Light" w:eastAsia="Theinhardt Light"/>
          <w:position w:val="0"/>
          <w:sz w:val="24"/>
          <w:szCs w:val="24"/>
        </w:rPr>
      </w:pPr>
      <w:r>
        <w:rPr>
          <w:rFonts w:ascii="Theinhardt Light"/>
          <w:sz w:val="24"/>
          <w:szCs w:val="24"/>
          <w:rtl w:val="0"/>
          <w:lang w:val="en-US"/>
        </w:rPr>
        <w:t>Fragment from Rituals of Gestures and Metamorphoses (1994) by Saadallah Wannous (1941</w:t>
      </w:r>
      <w:r>
        <w:rPr>
          <w:rFonts w:hAnsi="Theinhardt Light" w:hint="default"/>
          <w:sz w:val="24"/>
          <w:szCs w:val="24"/>
          <w:rtl w:val="0"/>
        </w:rPr>
        <w:t>–</w:t>
      </w:r>
      <w:r>
        <w:rPr>
          <w:rFonts w:ascii="Theinhardt Light"/>
          <w:sz w:val="24"/>
          <w:szCs w:val="24"/>
          <w:rtl w:val="0"/>
        </w:rPr>
        <w:t xml:space="preserve">1997). </w:t>
      </w:r>
    </w:p>
    <w:p>
      <w:pPr>
        <w:pStyle w:val="Treść"/>
        <w:rPr>
          <w:rFonts w:ascii="Theinhardt Light" w:cs="Theinhardt Light" w:hAnsi="Theinhardt Light" w:eastAsia="Theinhardt Light"/>
          <w:sz w:val="24"/>
          <w:szCs w:val="24"/>
        </w:rPr>
      </w:pPr>
    </w:p>
    <w:p>
      <w:pPr>
        <w:pStyle w:val="Treść"/>
        <w:rPr>
          <w:rFonts w:ascii="Theinhardt Light" w:cs="Theinhardt Light" w:hAnsi="Theinhardt Light" w:eastAsia="Theinhardt Light"/>
          <w:sz w:val="24"/>
          <w:szCs w:val="24"/>
        </w:rPr>
      </w:pPr>
      <w:r>
        <w:rPr>
          <w:rFonts w:ascii="Theinhardt Light"/>
          <w:sz w:val="24"/>
          <w:szCs w:val="24"/>
          <w:rtl w:val="0"/>
          <w:lang w:val="en-US"/>
        </w:rPr>
        <w:t xml:space="preserve">In the last few years, the world has witnessed protests voicing demands for justice, social reforms, and political transformation, which in some cases have developed unpredictably into civil unrest and wars. The human body has been at the center of these events, mobilized and deployed as a tool of resistance through different tactics and strategies since the self-immolation of Mohamed Bouazizi in Tunis in 2010. That fatal incident sparked unprecedented wave of protests as publics took up the action, congregated in streets and squares, marched </w:t>
      </w:r>
      <w:r>
        <w:rPr>
          <w:rFonts w:ascii="Theinhardt Light" w:cs="Theinhardt Light" w:hAnsi="Theinhardt Light" w:eastAsia="Theinhardt Light"/>
          <w:sz w:val="24"/>
          <w:szCs w:val="24"/>
        </w:rPr>
        <w:br w:type="textWrapping"/>
      </w:r>
      <w:r>
        <w:rPr>
          <w:rFonts w:ascii="Theinhardt Light"/>
          <w:sz w:val="24"/>
          <w:szCs w:val="24"/>
          <w:rtl w:val="0"/>
          <w:lang w:val="en-US"/>
        </w:rPr>
        <w:t>in massive demonstration, and participated in occupy movements worldwide.</w:t>
      </w:r>
    </w:p>
    <w:p>
      <w:pPr>
        <w:pStyle w:val="Treść"/>
        <w:rPr>
          <w:rFonts w:ascii="Theinhardt Light" w:cs="Theinhardt Light" w:hAnsi="Theinhardt Light" w:eastAsia="Theinhardt Light"/>
          <w:sz w:val="24"/>
          <w:szCs w:val="24"/>
        </w:rPr>
      </w:pPr>
    </w:p>
    <w:p>
      <w:pPr>
        <w:pStyle w:val="Treść"/>
        <w:rPr>
          <w:rFonts w:ascii="Theinhardt Light" w:cs="Theinhardt Light" w:hAnsi="Theinhardt Light" w:eastAsia="Theinhardt Light"/>
          <w:sz w:val="24"/>
          <w:szCs w:val="24"/>
        </w:rPr>
      </w:pPr>
      <w:r>
        <w:rPr>
          <w:rFonts w:ascii="Theinhardt Light"/>
          <w:sz w:val="24"/>
          <w:szCs w:val="24"/>
          <w:rtl w:val="0"/>
          <w:lang w:val="en-US"/>
        </w:rPr>
        <w:t xml:space="preserve">For politics to take place the body has to appear, and for emancipatory actions to take place the plural collective body has to appear and occupy spaces. Each participant in these protests offers his or her individual body, which then exists between two forms, the individual and collective, within conditions that are enigmatic. For centuries, writers, artists, philosophers, and thinkers have been proposing different ideas and concepts to untangle that intermediate state. The Sufi Ibn </w:t>
      </w:r>
      <w:r>
        <w:rPr>
          <w:rFonts w:hAnsi="Theinhardt Light" w:hint="default"/>
          <w:sz w:val="24"/>
          <w:szCs w:val="24"/>
          <w:rtl w:val="0"/>
        </w:rPr>
        <w:t>‘</w:t>
      </w:r>
      <w:r>
        <w:rPr>
          <w:rFonts w:ascii="Theinhardt Light"/>
          <w:sz w:val="24"/>
          <w:szCs w:val="24"/>
          <w:rtl w:val="0"/>
        </w:rPr>
        <w:t>Arab</w:t>
      </w:r>
      <w:r>
        <w:rPr>
          <w:rFonts w:hAnsi="Theinhardt Light" w:hint="default"/>
          <w:sz w:val="24"/>
          <w:szCs w:val="24"/>
          <w:rtl w:val="0"/>
        </w:rPr>
        <w:t xml:space="preserve">î </w:t>
      </w:r>
      <w:r>
        <w:rPr>
          <w:rFonts w:hAnsi="Theinhardt Light" w:hint="default"/>
          <w:sz w:val="24"/>
          <w:szCs w:val="24"/>
          <w:rtl w:val="1"/>
          <w:lang w:val="ar-SA" w:bidi="ar-SA"/>
        </w:rPr>
        <w:t>‎</w:t>
      </w:r>
      <w:r>
        <w:rPr>
          <w:rFonts w:ascii="Theinhardt Light"/>
          <w:sz w:val="24"/>
          <w:szCs w:val="24"/>
          <w:rtl w:val="0"/>
        </w:rPr>
        <w:t>(1165</w:t>
      </w:r>
      <w:r>
        <w:rPr>
          <w:rFonts w:hAnsi="Theinhardt Light" w:hint="default"/>
          <w:sz w:val="24"/>
          <w:szCs w:val="24"/>
          <w:rtl w:val="0"/>
        </w:rPr>
        <w:t>–</w:t>
      </w:r>
      <w:r>
        <w:rPr>
          <w:rFonts w:ascii="Theinhardt Light"/>
          <w:sz w:val="24"/>
          <w:szCs w:val="24"/>
          <w:rtl w:val="0"/>
          <w:lang w:val="en-US"/>
        </w:rPr>
        <w:t xml:space="preserve">1240) suggested </w:t>
      </w:r>
      <w:r>
        <w:rPr>
          <w:rFonts w:ascii="Theinhardt Light" w:cs="Theinhardt Light" w:hAnsi="Theinhardt Light" w:eastAsia="Theinhardt Light"/>
          <w:sz w:val="24"/>
          <w:szCs w:val="24"/>
        </w:rPr>
        <w:br w:type="textWrapping"/>
      </w:r>
      <w:r>
        <w:rPr>
          <w:rFonts w:ascii="Theinhardt Light"/>
          <w:sz w:val="24"/>
          <w:szCs w:val="24"/>
          <w:rtl w:val="0"/>
          <w:lang w:val="en-US"/>
        </w:rPr>
        <w:t xml:space="preserve">the concept of barzakh. While this term literally means </w:t>
      </w:r>
      <w:r>
        <w:rPr>
          <w:rFonts w:hAnsi="Theinhardt Light" w:hint="default"/>
          <w:sz w:val="24"/>
          <w:szCs w:val="24"/>
          <w:rtl w:val="0"/>
        </w:rPr>
        <w:t>“</w:t>
      </w:r>
      <w:r>
        <w:rPr>
          <w:rFonts w:ascii="Theinhardt Light"/>
          <w:sz w:val="24"/>
          <w:szCs w:val="24"/>
          <w:rtl w:val="0"/>
          <w:lang w:val="en-US"/>
        </w:rPr>
        <w:t>isthmus,</w:t>
      </w:r>
      <w:r>
        <w:rPr>
          <w:rFonts w:hAnsi="Theinhardt Light" w:hint="default"/>
          <w:sz w:val="24"/>
          <w:szCs w:val="24"/>
          <w:rtl w:val="0"/>
        </w:rPr>
        <w:t xml:space="preserve">” </w:t>
      </w:r>
      <w:r>
        <w:rPr>
          <w:rFonts w:ascii="Theinhardt Light"/>
          <w:sz w:val="24"/>
          <w:szCs w:val="24"/>
          <w:rtl w:val="0"/>
          <w:lang w:val="en-US"/>
        </w:rPr>
        <w:t xml:space="preserve">and more specifically the invisible line that divides the </w:t>
      </w:r>
      <w:r>
        <w:rPr>
          <w:rFonts w:hAnsi="Theinhardt Light" w:hint="default"/>
          <w:sz w:val="24"/>
          <w:szCs w:val="24"/>
          <w:rtl w:val="0"/>
        </w:rPr>
        <w:t>“</w:t>
      </w:r>
      <w:r>
        <w:rPr>
          <w:rFonts w:ascii="Theinhardt Light"/>
          <w:sz w:val="24"/>
          <w:szCs w:val="24"/>
          <w:rtl w:val="0"/>
          <w:lang w:val="en-US"/>
        </w:rPr>
        <w:t>two seas</w:t>
      </w:r>
      <w:r>
        <w:rPr>
          <w:rFonts w:hAnsi="Theinhardt Light" w:hint="default"/>
          <w:sz w:val="24"/>
          <w:szCs w:val="24"/>
          <w:rtl w:val="0"/>
        </w:rPr>
        <w:t xml:space="preserve">” </w:t>
      </w:r>
      <w:r>
        <w:rPr>
          <w:rFonts w:ascii="Theinhardt Light"/>
          <w:sz w:val="24"/>
          <w:szCs w:val="24"/>
          <w:rtl w:val="0"/>
          <w:lang w:val="en-US"/>
        </w:rPr>
        <w:t>so that each sea has its own temperature, salinity, and density,</w:t>
      </w:r>
      <w:r>
        <w:rPr>
          <w:rFonts w:hAnsi="Theinhardt Light" w:hint="default"/>
          <w:sz w:val="24"/>
          <w:szCs w:val="24"/>
          <w:rtl w:val="0"/>
        </w:rPr>
        <w:t xml:space="preserve">” </w:t>
      </w:r>
      <w:r>
        <w:rPr>
          <w:rFonts w:ascii="Theinhardt Light"/>
          <w:sz w:val="24"/>
          <w:szCs w:val="24"/>
          <w:rtl w:val="0"/>
        </w:rPr>
        <w:t xml:space="preserve">Ibn </w:t>
      </w:r>
      <w:r>
        <w:rPr>
          <w:rFonts w:hAnsi="Theinhardt Light" w:hint="default"/>
          <w:sz w:val="24"/>
          <w:szCs w:val="24"/>
          <w:rtl w:val="0"/>
        </w:rPr>
        <w:t>‘</w:t>
      </w:r>
      <w:r>
        <w:rPr>
          <w:rFonts w:ascii="Theinhardt Light"/>
          <w:sz w:val="24"/>
          <w:szCs w:val="24"/>
          <w:rtl w:val="0"/>
        </w:rPr>
        <w:t>Arab</w:t>
      </w:r>
      <w:r>
        <w:rPr>
          <w:rFonts w:hAnsi="Theinhardt Light" w:hint="default"/>
          <w:sz w:val="24"/>
          <w:szCs w:val="24"/>
          <w:rtl w:val="0"/>
        </w:rPr>
        <w:t xml:space="preserve">î </w:t>
      </w:r>
      <w:r>
        <w:rPr>
          <w:rFonts w:ascii="Theinhardt Light"/>
          <w:sz w:val="24"/>
          <w:szCs w:val="24"/>
          <w:rtl w:val="0"/>
          <w:lang w:val="en-US"/>
        </w:rPr>
        <w:t xml:space="preserve">employs it </w:t>
      </w:r>
      <w:r>
        <w:rPr>
          <w:rFonts w:hAnsi="Theinhardt Light" w:hint="default"/>
          <w:sz w:val="24"/>
          <w:szCs w:val="24"/>
          <w:rtl w:val="0"/>
        </w:rPr>
        <w:t>“</w:t>
      </w:r>
      <w:r>
        <w:rPr>
          <w:rFonts w:ascii="Theinhardt Light"/>
          <w:sz w:val="24"/>
          <w:szCs w:val="24"/>
          <w:rtl w:val="0"/>
          <w:lang w:val="en-US"/>
        </w:rPr>
        <w:t>to designate anything that simultaneously divides and brings together two things.</w:t>
      </w:r>
      <w:r>
        <w:rPr>
          <w:rFonts w:hAnsi="Theinhardt Light" w:hint="default"/>
          <w:sz w:val="24"/>
          <w:szCs w:val="24"/>
          <w:rtl w:val="0"/>
        </w:rPr>
        <w:t>”</w:t>
      </w:r>
      <w:r>
        <w:rPr>
          <w:rFonts w:ascii="Theinhardt Light" w:cs="Theinhardt Light" w:hAnsi="Theinhardt Light" w:eastAsia="Theinhardt Light"/>
          <w:sz w:val="24"/>
          <w:szCs w:val="24"/>
          <w:vertAlign w:val="superscript"/>
        </w:rPr>
        <w:footnoteReference w:id="1"/>
      </w:r>
      <w:r>
        <w:rPr>
          <w:rFonts w:ascii="Theinhardt Light"/>
          <w:sz w:val="24"/>
          <w:szCs w:val="24"/>
          <w:rtl w:val="0"/>
          <w:lang w:val="en-US"/>
        </w:rPr>
        <w:t xml:space="preserve"> For Ibn </w:t>
      </w:r>
      <w:r>
        <w:rPr>
          <w:rFonts w:hAnsi="Theinhardt Light" w:hint="default"/>
          <w:sz w:val="24"/>
          <w:szCs w:val="24"/>
          <w:rtl w:val="0"/>
        </w:rPr>
        <w:t>‘</w:t>
      </w:r>
      <w:r>
        <w:rPr>
          <w:rFonts w:ascii="Theinhardt Light"/>
          <w:sz w:val="24"/>
          <w:szCs w:val="24"/>
          <w:rtl w:val="0"/>
        </w:rPr>
        <w:t>Arab</w:t>
      </w:r>
      <w:r>
        <w:rPr>
          <w:rFonts w:hAnsi="Theinhardt Light" w:hint="default"/>
          <w:sz w:val="24"/>
          <w:szCs w:val="24"/>
          <w:rtl w:val="0"/>
        </w:rPr>
        <w:t>î</w:t>
      </w:r>
      <w:r>
        <w:rPr>
          <w:rFonts w:ascii="Theinhardt Light"/>
          <w:sz w:val="24"/>
          <w:szCs w:val="24"/>
          <w:rtl w:val="0"/>
          <w:lang w:val="en-US"/>
        </w:rPr>
        <w:t>, the barzakh is a space and time between life and death, the corporeal and incorporeal, material and immaterial, objective and subjective, body and soul; Ibn Arab</w:t>
      </w:r>
      <w:r>
        <w:rPr>
          <w:rFonts w:hAnsi="Theinhardt Light" w:hint="default"/>
          <w:sz w:val="24"/>
          <w:szCs w:val="24"/>
          <w:rtl w:val="0"/>
        </w:rPr>
        <w:t xml:space="preserve">î </w:t>
      </w:r>
      <w:r>
        <w:rPr>
          <w:rFonts w:ascii="Theinhardt Light"/>
          <w:sz w:val="24"/>
          <w:szCs w:val="24"/>
          <w:rtl w:val="0"/>
          <w:lang w:val="en-US"/>
        </w:rPr>
        <w:t xml:space="preserve">uses the term </w:t>
      </w:r>
      <w:r>
        <w:rPr>
          <w:rFonts w:hAnsi="Theinhardt Light" w:hint="default"/>
          <w:sz w:val="24"/>
          <w:szCs w:val="24"/>
          <w:rtl w:val="0"/>
        </w:rPr>
        <w:t>“</w:t>
      </w:r>
      <w:r>
        <w:rPr>
          <w:rFonts w:ascii="Theinhardt Light"/>
          <w:sz w:val="24"/>
          <w:szCs w:val="24"/>
          <w:rtl w:val="0"/>
        </w:rPr>
        <w:t>supreme barzakh</w:t>
      </w:r>
      <w:r>
        <w:rPr>
          <w:rFonts w:hAnsi="Theinhardt Light" w:hint="default"/>
          <w:sz w:val="24"/>
          <w:szCs w:val="24"/>
          <w:rtl w:val="0"/>
        </w:rPr>
        <w:t xml:space="preserve">” </w:t>
      </w:r>
      <w:r>
        <w:rPr>
          <w:rFonts w:ascii="Theinhardt Light"/>
          <w:sz w:val="24"/>
          <w:szCs w:val="24"/>
          <w:rtl w:val="0"/>
        </w:rPr>
        <w:t>(al-barzakh al-a</w:t>
      </w:r>
      <w:r>
        <w:rPr>
          <w:rFonts w:hAnsi="Theinhardt Light" w:hint="default"/>
          <w:sz w:val="24"/>
          <w:szCs w:val="24"/>
          <w:rtl w:val="0"/>
        </w:rPr>
        <w:t>‘</w:t>
      </w:r>
      <w:r>
        <w:rPr>
          <w:rFonts w:ascii="Theinhardt Light"/>
          <w:sz w:val="24"/>
          <w:szCs w:val="24"/>
          <w:rtl w:val="0"/>
        </w:rPr>
        <w:t>l</w:t>
      </w:r>
      <w:r>
        <w:rPr>
          <w:rFonts w:hAnsi="Theinhardt Light" w:hint="default"/>
          <w:sz w:val="24"/>
          <w:szCs w:val="24"/>
          <w:rtl w:val="0"/>
        </w:rPr>
        <w:t>â</w:t>
      </w:r>
      <w:r>
        <w:rPr>
          <w:rFonts w:ascii="Theinhardt Light"/>
          <w:sz w:val="24"/>
          <w:szCs w:val="24"/>
          <w:rtl w:val="0"/>
        </w:rPr>
        <w:t>)</w:t>
      </w:r>
      <w:r>
        <w:rPr>
          <w:rFonts w:hAnsi="Theinhardt Light" w:hint="default"/>
          <w:sz w:val="24"/>
          <w:szCs w:val="24"/>
          <w:rtl w:val="0"/>
        </w:rPr>
        <w:t>“</w:t>
      </w:r>
      <w:r>
        <w:rPr>
          <w:rFonts w:ascii="Theinhardt Light"/>
          <w:sz w:val="24"/>
          <w:szCs w:val="24"/>
          <w:rtl w:val="0"/>
          <w:lang w:val="en-US"/>
        </w:rPr>
        <w:t>as a synonym for nondelimited Imagination, the cosmos, the realm of possible things, which in themselves are neither necessary nor impossible, neither infinite nor finite.</w:t>
      </w:r>
      <w:r>
        <w:rPr>
          <w:rFonts w:hAnsi="Theinhardt Light" w:hint="default"/>
          <w:sz w:val="24"/>
          <w:szCs w:val="24"/>
          <w:rtl w:val="0"/>
        </w:rPr>
        <w:t>”</w:t>
      </w:r>
      <w:r>
        <w:rPr>
          <w:rFonts w:ascii="Theinhardt Light" w:cs="Theinhardt Light" w:hAnsi="Theinhardt Light" w:eastAsia="Theinhardt Light"/>
          <w:sz w:val="24"/>
          <w:szCs w:val="24"/>
          <w:vertAlign w:val="superscript"/>
        </w:rPr>
        <w:footnoteReference w:id="2"/>
      </w:r>
      <w:r>
        <w:rPr>
          <w:rFonts w:ascii="Theinhardt Light"/>
          <w:sz w:val="24"/>
          <w:szCs w:val="24"/>
          <w:vertAlign w:val="superscript"/>
          <w:rtl w:val="0"/>
        </w:rPr>
        <w:t xml:space="preserve"> </w:t>
      </w:r>
      <w:r>
        <w:rPr>
          <w:rFonts w:ascii="Theinhardt Light"/>
          <w:sz w:val="24"/>
          <w:szCs w:val="24"/>
          <w:rtl w:val="0"/>
          <w:lang w:val="en-US"/>
        </w:rPr>
        <w:t xml:space="preserve">In resistance, the body changes its condition into an ambiguous state that can be termed barzakh. </w:t>
      </w:r>
    </w:p>
    <w:p>
      <w:pPr>
        <w:pStyle w:val="Treść"/>
        <w:rPr>
          <w:rFonts w:ascii="Theinhardt Light" w:cs="Theinhardt Light" w:hAnsi="Theinhardt Light" w:eastAsia="Theinhardt Light"/>
          <w:sz w:val="24"/>
          <w:szCs w:val="24"/>
        </w:rPr>
      </w:pPr>
    </w:p>
    <w:p>
      <w:pPr>
        <w:pStyle w:val="Treść"/>
        <w:rPr>
          <w:rFonts w:ascii="Theinhardt Light" w:cs="Theinhardt Light" w:hAnsi="Theinhardt Light" w:eastAsia="Theinhardt Light"/>
          <w:sz w:val="24"/>
          <w:szCs w:val="24"/>
        </w:rPr>
      </w:pPr>
      <w:r>
        <w:rPr>
          <w:rFonts w:ascii="Theinhardt Light"/>
          <w:sz w:val="24"/>
          <w:szCs w:val="24"/>
          <w:rtl w:val="0"/>
          <w:lang w:val="en-US"/>
        </w:rPr>
        <w:t xml:space="preserve">The exhibition </w:t>
      </w:r>
      <w:r>
        <w:rPr>
          <w:rFonts w:hAnsi="Theinhardt Light" w:hint="default"/>
          <w:sz w:val="24"/>
          <w:szCs w:val="24"/>
          <w:rtl w:val="0"/>
        </w:rPr>
        <w:t>“</w:t>
      </w:r>
      <w:r>
        <w:rPr>
          <w:rFonts w:ascii="Theinhardt Light"/>
          <w:sz w:val="24"/>
          <w:szCs w:val="24"/>
          <w:rtl w:val="0"/>
          <w:lang w:val="en-US"/>
        </w:rPr>
        <w:t>Lest the Two Seas Not Meet</w:t>
      </w:r>
      <w:r>
        <w:rPr>
          <w:rFonts w:hAnsi="Theinhardt Light" w:hint="default"/>
          <w:sz w:val="24"/>
          <w:szCs w:val="24"/>
          <w:rtl w:val="0"/>
        </w:rPr>
        <w:t xml:space="preserve">” </w:t>
      </w:r>
      <w:r>
        <w:rPr>
          <w:rFonts w:ascii="Theinhardt Light"/>
          <w:sz w:val="24"/>
          <w:szCs w:val="24"/>
          <w:rtl w:val="0"/>
          <w:lang w:val="en-US"/>
        </w:rPr>
        <w:t>explores the ways in which particular themes, clusters of works, and artistic positions respond to situations and conditions that are too complex to fully untangle, as they sketch dynamics that may be difficult to otherwise articulate. The exhibition does so by presenting various artists</w:t>
      </w:r>
      <w:r>
        <w:rPr>
          <w:rFonts w:hAnsi="Theinhardt Light" w:hint="default"/>
          <w:sz w:val="24"/>
          <w:szCs w:val="24"/>
          <w:rtl w:val="0"/>
          <w:lang w:val="fr-FR"/>
        </w:rPr>
        <w:t xml:space="preserve">’ </w:t>
      </w:r>
      <w:r>
        <w:rPr>
          <w:rFonts w:ascii="Theinhardt Light"/>
          <w:sz w:val="24"/>
          <w:szCs w:val="24"/>
          <w:rtl w:val="0"/>
          <w:lang w:val="en-US"/>
        </w:rPr>
        <w:t xml:space="preserve">explorations of the human body through its traditional portraiture, its fragmentation, its acting as a medium for enacting resistance in contemporary life and thus its position as a medium for emancipation, and its contribution to the imagination of its future, in the form of its post-human condition. </w:t>
      </w:r>
    </w:p>
    <w:p>
      <w:pPr>
        <w:pStyle w:val="Normaln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inhardt Light" w:cs="Theinhardt Light" w:hAnsi="Theinhardt Light" w:eastAsia="Theinhardt Light"/>
          <w:sz w:val="22"/>
          <w:szCs w:val="22"/>
        </w:rPr>
      </w:pPr>
    </w:p>
    <w:p>
      <w:pPr>
        <w:pStyle w:val="Normaln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inhardt Light" w:cs="Theinhardt Light" w:hAnsi="Theinhardt Light" w:eastAsia="Theinhardt Light"/>
        </w:rPr>
      </w:pPr>
    </w:p>
    <w:p>
      <w:pPr>
        <w:pStyle w:val="Normaln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rFonts w:ascii="MuseumSztukiNovo5-SemiBold"/>
          <w:rtl w:val="0"/>
          <w:lang w:val="en-US"/>
        </w:rPr>
        <w:t>Tarek Abou El Fetouh</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MuseumSztukiNovo5-SemiBold">
    <w:charset w:val="00"/>
    <w:family w:val="roman"/>
    <w:pitch w:val="default"/>
  </w:font>
  <w:font w:name="Helvetica">
    <w:charset w:val="00"/>
    <w:family w:val="roman"/>
    <w:pitch w:val="default"/>
  </w:font>
  <w:font w:name="Theinhardt Light">
    <w:charset w:val="00"/>
    <w:family w:val="roman"/>
    <w:pitch w:val="default"/>
  </w:font>
  <w:font w:name="Bookman Old Style Bold">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notes.xml><?xml version="1.0" encoding="UTF-8" standalone="yes"?><w:footnotes xmlns:w="http://schemas.openxmlformats.org/wordprocessingml/2006/main" xmlns:r="http://schemas.openxmlformats.org/officeDocument/2006/relationships" xmlns:w14="http://schemas.microsoft.com/office/word/2010/wordml"><w:footnote w:type="separator" w:id="-1"><w:p><w:r><w:separator/></w:r></w:p></w:footnote><w:footnote w:type="continuationSeparator" w:id="0"><w:p><w:r><w:continuationSeparator/></w:r></w:p></w:footnote><w:footnote w:type="continuationNotice" w:id="-2"><w:p><w:r><w:t></w:t></w:r></w:p></w:footnote><w:footnote w:id="1"><w:p><w:pPr><w:pStyle w:val="Normalny"/></w:pPr><w:r><w:rPr><w:vertAlign w:val="superscript"/><w:rtl w:val="0"/></w:rPr><w:footnoteRef/></w:r></w:p><w:p><w:pPr><w:pStyle w:val="Normalny"/><w:pageBreakBefore w:val="1"/><w:numPr><w:ilvl w:val="0"/><w:numId w:val="6"/></w:numPr><w:tabs><w:tab w:val="num" w:pos="720"/><w:tab w:val="clear" w:pos="270"/></w:tabs><w:bidi w:val="0"/><w:ind w:left="360" w:right="0" w:firstLine="0"/><w:jc w:val="left"/><w:rPr><w:rFonts w:ascii="Bookman Old Style Bold" w:cs="Bookman Old Style Bold" w:hAnsi="Bookman Old Style Bold" w:eastAsia="Bookman Old Style Bold"/><w:b w:val="1"/><w:bCs w:val="1"/><w:color w:val="006621"/><w:position w:val="0"/><w:u w:color="006621"/><w:rtl w:val="0"/></w:rPr></w:pPr><w:r><w:rPr><w:rFonts w:ascii="Bookman Old Style" w:cs="Bookman Old Style" w:hAnsi="Bookman Old Style" w:eastAsia="Bookman Old Style"/><w:b w:val="0"/><w:bCs w:val="0"/><w:color w:val="000000"/><w:sz w:val="18"/><w:szCs w:val="18"/><w:rtl w:val="0"/><w:lang w:val="en-US"/></w:rPr><w:tab/><w:t xml:space="preserve">William Chittick, </w:t></w:r><w:r><w:rPr><w:rFonts w:hAnsi="Bookman Old Style" w:hint="default"/><w:b w:val="0"/><w:bCs w:val="0"/><w:color w:val="000000"/><w:sz w:val="18"/><w:szCs w:val="18"/><w:rtl w:val="0"/><w:lang w:val="en-US"/></w:rPr><w:t>“</w:t></w:r><w:hyperlink r:id="rId1" w:history="1"><w:r><w:rPr><w:rStyle w:val="Hyperlink.0"/><w:rFonts w:ascii="Bookman Old Style" w:hAnsi="Bookman Old Style Bold" w:hint="default"/><w:b w:val="0"/><w:bCs w:val="0"/><w:color w:val="0000ff"/><w:u w:val="single" w:color="0000ff"/><w:rtl w:val="0"/><w:lang w:val="en-US"/></w:rPr><w:t>Ibn Arabi,” Stanford Encyclopedia of Philosophy</w:t></w:r></w:hyperlink><w:r><w:rPr><w:rFonts w:ascii="Bookman Old Style"/><w:b w:val="0"/><w:bCs w:val="0"/><w:color w:val="000000"/><w:sz w:val="18"/><w:szCs w:val="18"/><w:rtl w:val="0"/><w:lang w:val="en-US"/></w:rPr><w:t>, plato.stanford.edu/entries/ibn-arabi</w:t></w:r><w:r><w:rPr><w:rFonts w:ascii="Bookman Old Style Bold"/><w:b w:val="1"/><w:bCs w:val="1"/><w:color w:val="006621"/><w:u w:color="006621"/><w:rtl w:val="0"/><w:lang w:val="en-US"/></w:rPr><w:t>.</w:t></w:r></w:p><w:p><w:pPr><w:pStyle w:val="footnote text"/></w:pPr><w:r><w:rPr><w:rFonts w:ascii="Bookman Old Style Bold" w:cs="Bookman Old Style Bold" w:hAnsi="Bookman Old Style Bold" w:eastAsia="Bookman Old Style Bold"/><w:b w:val="1"/><w:bCs w:val="1"/><w:color w:val="006621"/><w:u w:color="006621"/></w:rPr></w:r></w:p></w:footnote><w:footnote w:id="2"><w:p><w:pPr><w:pStyle w:val="Normalny"/></w:pPr><w:r><w:rPr><w:vertAlign w:val="superscript"/><w:rtl w:val="0"/></w:rPr><w:footnoteRef/></w:r></w:p><w:p><w:pPr><w:pStyle w:val="footnote text"/><w:pageBreakBefore w:val="1"/></w:pPr><w:r><w:rPr><w:rFonts w:ascii="Times New Roman"/><w:rtl w:val="0"/></w:rPr><w:tab/><w:t xml:space="preserve">   </w:t></w:r><w:r><w:rPr><w:rFonts w:ascii="Bookman Old Style"/><w:sz w:val="18"/><w:szCs w:val="18"/><w:rtl w:val="0"/><w:lang w:val="en-US"/></w:rPr><w:t>ibid</w:t></w:r><w:r><w:rPr><w:rFonts w:ascii="Bookman Old Style" w:cs="Bookman Old Style" w:hAnsi="Bookman Old Style" w:eastAsia="Bookman Old Style"/><w:sz w:val="18"/><w:szCs w:val="18"/></w:rPr></w:r></w:p></w:footnote></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422"/>
          <w:tab w:val="clear" w:pos="0"/>
        </w:tabs>
        <w:ind w:left="422" w:hanging="422"/>
      </w:pPr>
      <w:rPr>
        <w:rFonts w:ascii="Theinhardt Light" w:cs="Theinhardt Light" w:hAnsi="Theinhardt Light" w:eastAsia="Theinhardt Light"/>
        <w:position w:val="0"/>
        <w:sz w:val="24"/>
        <w:szCs w:val="24"/>
      </w:rPr>
    </w:lvl>
    <w:lvl w:ilvl="1">
      <w:start w:val="1"/>
      <w:numFmt w:val="bullet"/>
      <w:suff w:val="tab"/>
      <w:lvlText w:val="o"/>
      <w:lvlJc w:val="left"/>
      <w:pPr>
        <w:tabs>
          <w:tab w:val="num" w:pos="1080"/>
          <w:tab w:val="clear" w:pos="0"/>
        </w:tabs>
        <w:ind w:left="1080" w:hanging="360"/>
      </w:pPr>
      <w:rPr>
        <w:rFonts w:ascii="Theinhardt Light" w:cs="Theinhardt Light" w:hAnsi="Theinhardt Light" w:eastAsia="Theinhardt Light"/>
        <w:position w:val="0"/>
        <w:sz w:val="24"/>
        <w:szCs w:val="24"/>
      </w:rPr>
    </w:lvl>
    <w:lvl w:ilvl="2">
      <w:start w:val="1"/>
      <w:numFmt w:val="bullet"/>
      <w:suff w:val="tab"/>
      <w:lvlText w:val="▪"/>
      <w:lvlJc w:val="left"/>
      <w:pPr>
        <w:tabs>
          <w:tab w:val="num" w:pos="1800"/>
          <w:tab w:val="clear" w:pos="0"/>
        </w:tabs>
        <w:ind w:left="1800" w:hanging="360"/>
      </w:pPr>
      <w:rPr>
        <w:rFonts w:ascii="Theinhardt Light" w:cs="Theinhardt Light" w:hAnsi="Theinhardt Light" w:eastAsia="Theinhardt Light"/>
        <w:position w:val="0"/>
        <w:sz w:val="24"/>
        <w:szCs w:val="24"/>
      </w:rPr>
    </w:lvl>
    <w:lvl w:ilvl="3">
      <w:start w:val="1"/>
      <w:numFmt w:val="bullet"/>
      <w:suff w:val="tab"/>
      <w:lvlText w:val="•"/>
      <w:lvlJc w:val="left"/>
      <w:pPr>
        <w:tabs>
          <w:tab w:val="num" w:pos="2520"/>
          <w:tab w:val="clear" w:pos="0"/>
        </w:tabs>
        <w:ind w:left="2520" w:hanging="360"/>
      </w:pPr>
      <w:rPr>
        <w:rFonts w:ascii="Theinhardt Light" w:cs="Theinhardt Light" w:hAnsi="Theinhardt Light" w:eastAsia="Theinhardt Light"/>
        <w:position w:val="0"/>
        <w:sz w:val="24"/>
        <w:szCs w:val="24"/>
      </w:rPr>
    </w:lvl>
    <w:lvl w:ilvl="4">
      <w:start w:val="1"/>
      <w:numFmt w:val="bullet"/>
      <w:suff w:val="tab"/>
      <w:lvlText w:val="o"/>
      <w:lvlJc w:val="left"/>
      <w:pPr>
        <w:tabs>
          <w:tab w:val="num" w:pos="3240"/>
          <w:tab w:val="clear" w:pos="0"/>
        </w:tabs>
        <w:ind w:left="3240" w:hanging="360"/>
      </w:pPr>
      <w:rPr>
        <w:rFonts w:ascii="Theinhardt Light" w:cs="Theinhardt Light" w:hAnsi="Theinhardt Light" w:eastAsia="Theinhardt Light"/>
        <w:position w:val="0"/>
        <w:sz w:val="24"/>
        <w:szCs w:val="24"/>
      </w:rPr>
    </w:lvl>
    <w:lvl w:ilvl="5">
      <w:start w:val="1"/>
      <w:numFmt w:val="bullet"/>
      <w:suff w:val="tab"/>
      <w:lvlText w:val="▪"/>
      <w:lvlJc w:val="left"/>
      <w:pPr>
        <w:tabs>
          <w:tab w:val="num" w:pos="3960"/>
          <w:tab w:val="clear" w:pos="0"/>
        </w:tabs>
        <w:ind w:left="3960" w:hanging="360"/>
      </w:pPr>
      <w:rPr>
        <w:rFonts w:ascii="Theinhardt Light" w:cs="Theinhardt Light" w:hAnsi="Theinhardt Light" w:eastAsia="Theinhardt Light"/>
        <w:position w:val="0"/>
        <w:sz w:val="24"/>
        <w:szCs w:val="24"/>
      </w:rPr>
    </w:lvl>
    <w:lvl w:ilvl="6">
      <w:start w:val="1"/>
      <w:numFmt w:val="bullet"/>
      <w:suff w:val="tab"/>
      <w:lvlText w:val="•"/>
      <w:lvlJc w:val="left"/>
      <w:pPr>
        <w:tabs>
          <w:tab w:val="num" w:pos="4680"/>
          <w:tab w:val="clear" w:pos="0"/>
        </w:tabs>
        <w:ind w:left="4680" w:hanging="360"/>
      </w:pPr>
      <w:rPr>
        <w:rFonts w:ascii="Theinhardt Light" w:cs="Theinhardt Light" w:hAnsi="Theinhardt Light" w:eastAsia="Theinhardt Light"/>
        <w:position w:val="0"/>
        <w:sz w:val="24"/>
        <w:szCs w:val="24"/>
      </w:rPr>
    </w:lvl>
    <w:lvl w:ilvl="7">
      <w:start w:val="1"/>
      <w:numFmt w:val="bullet"/>
      <w:suff w:val="tab"/>
      <w:lvlText w:val="o"/>
      <w:lvlJc w:val="left"/>
      <w:pPr>
        <w:tabs>
          <w:tab w:val="num" w:pos="5400"/>
          <w:tab w:val="clear" w:pos="0"/>
        </w:tabs>
        <w:ind w:left="5400" w:hanging="360"/>
      </w:pPr>
      <w:rPr>
        <w:rFonts w:ascii="Theinhardt Light" w:cs="Theinhardt Light" w:hAnsi="Theinhardt Light" w:eastAsia="Theinhardt Light"/>
        <w:position w:val="0"/>
        <w:sz w:val="24"/>
        <w:szCs w:val="24"/>
      </w:rPr>
    </w:lvl>
    <w:lvl w:ilvl="8">
      <w:start w:val="1"/>
      <w:numFmt w:val="bullet"/>
      <w:suff w:val="tab"/>
      <w:lvlText w:val="▪"/>
      <w:lvlJc w:val="left"/>
      <w:pPr>
        <w:tabs>
          <w:tab w:val="num" w:pos="6120"/>
          <w:tab w:val="clear" w:pos="0"/>
        </w:tabs>
        <w:ind w:left="6120" w:hanging="360"/>
      </w:pPr>
      <w:rPr>
        <w:rFonts w:ascii="Theinhardt Light" w:cs="Theinhardt Light" w:hAnsi="Theinhardt Light" w:eastAsia="Theinhardt Light"/>
        <w:position w:val="0"/>
        <w:sz w:val="24"/>
        <w:szCs w:val="24"/>
      </w:rPr>
    </w:lvl>
  </w:abstractNum>
  <w:abstractNum w:abstractNumId="1">
    <w:multiLevelType w:val="multilevel"/>
    <w:lvl w:ilvl="0">
      <w:start w:val="1"/>
      <w:numFmt w:val="bullet"/>
      <w:suff w:val="tab"/>
      <w:lvlText w:val="-"/>
      <w:lvlJc w:val="left"/>
      <w:pPr>
        <w:tabs>
          <w:tab w:val="num" w:pos="330"/>
          <w:tab w:val="clear" w:pos="0"/>
        </w:tabs>
        <w:ind w:left="33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o"/>
      <w:lvlJc w:val="left"/>
      <w:pPr>
        <w:tabs>
          <w:tab w:val="num" w:pos="1050"/>
          <w:tab w:val="clear" w:pos="0"/>
        </w:tabs>
        <w:ind w:left="105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1770"/>
          <w:tab w:val="clear" w:pos="0"/>
        </w:tabs>
        <w:ind w:left="177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490"/>
          <w:tab w:val="clear" w:pos="0"/>
        </w:tabs>
        <w:ind w:left="249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o"/>
      <w:lvlJc w:val="left"/>
      <w:pPr>
        <w:tabs>
          <w:tab w:val="num" w:pos="3210"/>
          <w:tab w:val="clear" w:pos="0"/>
        </w:tabs>
        <w:ind w:left="321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3930"/>
          <w:tab w:val="clear" w:pos="0"/>
        </w:tabs>
        <w:ind w:left="393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4650"/>
          <w:tab w:val="clear" w:pos="0"/>
        </w:tabs>
        <w:ind w:left="465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o"/>
      <w:lvlJc w:val="left"/>
      <w:pPr>
        <w:tabs>
          <w:tab w:val="num" w:pos="5370"/>
          <w:tab w:val="clear" w:pos="0"/>
        </w:tabs>
        <w:ind w:left="537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6090"/>
          <w:tab w:val="clear" w:pos="0"/>
        </w:tabs>
        <w:ind w:left="609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multiLevelType w:val="multilevel"/>
    <w:styleLink w:val="List 0"/>
    <w:lvl w:ilvl="0">
      <w:start w:val="0"/>
      <w:numFmt w:val="bullet"/>
      <w:suff w:val="tab"/>
      <w:lvlText w:val="-"/>
      <w:lvlJc w:val="left"/>
      <w:pPr>
        <w:tabs>
          <w:tab w:val="num" w:pos="422"/>
          <w:tab w:val="clear" w:pos="0"/>
        </w:tabs>
        <w:ind w:left="422" w:hanging="422"/>
      </w:pPr>
      <w:rPr>
        <w:rFonts w:ascii="Theinhardt Light" w:cs="Theinhardt Light" w:hAnsi="Theinhardt Light" w:eastAsia="Theinhardt Light"/>
        <w:position w:val="0"/>
        <w:sz w:val="24"/>
        <w:szCs w:val="24"/>
      </w:rPr>
    </w:lvl>
    <w:lvl w:ilvl="1">
      <w:start w:val="1"/>
      <w:numFmt w:val="bullet"/>
      <w:suff w:val="tab"/>
      <w:lvlText w:val="o"/>
      <w:lvlJc w:val="left"/>
      <w:pPr>
        <w:tabs>
          <w:tab w:val="num" w:pos="1080"/>
          <w:tab w:val="clear" w:pos="0"/>
        </w:tabs>
        <w:ind w:left="1080" w:hanging="360"/>
      </w:pPr>
      <w:rPr>
        <w:rFonts w:ascii="Theinhardt Light" w:cs="Theinhardt Light" w:hAnsi="Theinhardt Light" w:eastAsia="Theinhardt Light"/>
        <w:position w:val="0"/>
        <w:sz w:val="24"/>
        <w:szCs w:val="24"/>
      </w:rPr>
    </w:lvl>
    <w:lvl w:ilvl="2">
      <w:start w:val="1"/>
      <w:numFmt w:val="bullet"/>
      <w:suff w:val="tab"/>
      <w:lvlText w:val="▪"/>
      <w:lvlJc w:val="left"/>
      <w:pPr>
        <w:tabs>
          <w:tab w:val="num" w:pos="1800"/>
          <w:tab w:val="clear" w:pos="0"/>
        </w:tabs>
        <w:ind w:left="1800" w:hanging="360"/>
      </w:pPr>
      <w:rPr>
        <w:rFonts w:ascii="Theinhardt Light" w:cs="Theinhardt Light" w:hAnsi="Theinhardt Light" w:eastAsia="Theinhardt Light"/>
        <w:position w:val="0"/>
        <w:sz w:val="24"/>
        <w:szCs w:val="24"/>
      </w:rPr>
    </w:lvl>
    <w:lvl w:ilvl="3">
      <w:start w:val="1"/>
      <w:numFmt w:val="bullet"/>
      <w:suff w:val="tab"/>
      <w:lvlText w:val="•"/>
      <w:lvlJc w:val="left"/>
      <w:pPr>
        <w:tabs>
          <w:tab w:val="num" w:pos="2520"/>
          <w:tab w:val="clear" w:pos="0"/>
        </w:tabs>
        <w:ind w:left="2520" w:hanging="360"/>
      </w:pPr>
      <w:rPr>
        <w:rFonts w:ascii="Theinhardt Light" w:cs="Theinhardt Light" w:hAnsi="Theinhardt Light" w:eastAsia="Theinhardt Light"/>
        <w:position w:val="0"/>
        <w:sz w:val="24"/>
        <w:szCs w:val="24"/>
      </w:rPr>
    </w:lvl>
    <w:lvl w:ilvl="4">
      <w:start w:val="1"/>
      <w:numFmt w:val="bullet"/>
      <w:suff w:val="tab"/>
      <w:lvlText w:val="o"/>
      <w:lvlJc w:val="left"/>
      <w:pPr>
        <w:tabs>
          <w:tab w:val="num" w:pos="3240"/>
          <w:tab w:val="clear" w:pos="0"/>
        </w:tabs>
        <w:ind w:left="3240" w:hanging="360"/>
      </w:pPr>
      <w:rPr>
        <w:rFonts w:ascii="Theinhardt Light" w:cs="Theinhardt Light" w:hAnsi="Theinhardt Light" w:eastAsia="Theinhardt Light"/>
        <w:position w:val="0"/>
        <w:sz w:val="24"/>
        <w:szCs w:val="24"/>
      </w:rPr>
    </w:lvl>
    <w:lvl w:ilvl="5">
      <w:start w:val="1"/>
      <w:numFmt w:val="bullet"/>
      <w:suff w:val="tab"/>
      <w:lvlText w:val="▪"/>
      <w:lvlJc w:val="left"/>
      <w:pPr>
        <w:tabs>
          <w:tab w:val="num" w:pos="3960"/>
          <w:tab w:val="clear" w:pos="0"/>
        </w:tabs>
        <w:ind w:left="3960" w:hanging="360"/>
      </w:pPr>
      <w:rPr>
        <w:rFonts w:ascii="Theinhardt Light" w:cs="Theinhardt Light" w:hAnsi="Theinhardt Light" w:eastAsia="Theinhardt Light"/>
        <w:position w:val="0"/>
        <w:sz w:val="24"/>
        <w:szCs w:val="24"/>
      </w:rPr>
    </w:lvl>
    <w:lvl w:ilvl="6">
      <w:start w:val="1"/>
      <w:numFmt w:val="bullet"/>
      <w:suff w:val="tab"/>
      <w:lvlText w:val="•"/>
      <w:lvlJc w:val="left"/>
      <w:pPr>
        <w:tabs>
          <w:tab w:val="num" w:pos="4680"/>
          <w:tab w:val="clear" w:pos="0"/>
        </w:tabs>
        <w:ind w:left="4680" w:hanging="360"/>
      </w:pPr>
      <w:rPr>
        <w:rFonts w:ascii="Theinhardt Light" w:cs="Theinhardt Light" w:hAnsi="Theinhardt Light" w:eastAsia="Theinhardt Light"/>
        <w:position w:val="0"/>
        <w:sz w:val="24"/>
        <w:szCs w:val="24"/>
      </w:rPr>
    </w:lvl>
    <w:lvl w:ilvl="7">
      <w:start w:val="1"/>
      <w:numFmt w:val="bullet"/>
      <w:suff w:val="tab"/>
      <w:lvlText w:val="o"/>
      <w:lvlJc w:val="left"/>
      <w:pPr>
        <w:tabs>
          <w:tab w:val="num" w:pos="5400"/>
          <w:tab w:val="clear" w:pos="0"/>
        </w:tabs>
        <w:ind w:left="5400" w:hanging="360"/>
      </w:pPr>
      <w:rPr>
        <w:rFonts w:ascii="Theinhardt Light" w:cs="Theinhardt Light" w:hAnsi="Theinhardt Light" w:eastAsia="Theinhardt Light"/>
        <w:position w:val="0"/>
        <w:sz w:val="24"/>
        <w:szCs w:val="24"/>
      </w:rPr>
    </w:lvl>
    <w:lvl w:ilvl="8">
      <w:start w:val="1"/>
      <w:numFmt w:val="bullet"/>
      <w:suff w:val="tab"/>
      <w:lvlText w:val="▪"/>
      <w:lvlJc w:val="left"/>
      <w:pPr>
        <w:tabs>
          <w:tab w:val="num" w:pos="6120"/>
          <w:tab w:val="clear" w:pos="0"/>
        </w:tabs>
        <w:ind w:left="6120" w:hanging="360"/>
      </w:pPr>
      <w:rPr>
        <w:rFonts w:ascii="Theinhardt Light" w:cs="Theinhardt Light" w:hAnsi="Theinhardt Light" w:eastAsia="Theinhardt Light"/>
        <w:position w:val="0"/>
        <w:sz w:val="24"/>
        <w:szCs w:val="24"/>
      </w:rPr>
    </w:lvl>
  </w:abstractNum>
  <w:abstractNum w:abstractNumId="3">
    <w:multiLevelType w:val="multilevel"/>
    <w:lvl w:ilvl="0">
      <w:start w:val="1"/>
      <w:numFmt w:val="decimal"/>
      <w:suff w:val="tab"/>
      <w:lvlText w:val="%1."/>
      <w:lvlJc w:val="left"/>
      <w:pPr>
        <w:tabs>
          <w:tab w:val="num" w:pos="270"/>
          <w:tab w:val="clear" w:pos="0"/>
        </w:tabs>
        <w:ind w:left="270" w:hanging="270"/>
      </w:pPr>
      <w:rPr>
        <w:rFonts w:ascii="Bookman Old Style" w:cs="Bookman Old Style" w:hAnsi="Bookman Old Style" w:eastAsia="Bookman Old Style"/>
        <w:color w:val="000000"/>
        <w:position w:val="0"/>
        <w:sz w:val="18"/>
        <w:szCs w:val="18"/>
      </w:rPr>
    </w:lvl>
    <w:lvl w:ilvl="1">
      <w:start w:val="1"/>
      <w:numFmt w:val="decimal"/>
      <w:suff w:val="tab"/>
      <w:lvlText w:val="%2."/>
      <w:lvlJc w:val="left"/>
      <w:pPr>
        <w:tabs>
          <w:tab w:val="num" w:pos="1350"/>
          <w:tab w:val="clear" w:pos="0"/>
        </w:tabs>
        <w:ind w:left="1350" w:hanging="270"/>
      </w:pPr>
      <w:rPr>
        <w:rFonts w:ascii="Bookman Old Style" w:cs="Bookman Old Style" w:hAnsi="Bookman Old Style" w:eastAsia="Bookman Old Style"/>
        <w:color w:val="000000"/>
        <w:position w:val="0"/>
        <w:sz w:val="18"/>
        <w:szCs w:val="18"/>
      </w:rPr>
    </w:lvl>
    <w:lvl w:ilvl="2">
      <w:start w:val="1"/>
      <w:numFmt w:val="decimal"/>
      <w:suff w:val="tab"/>
      <w:lvlText w:val="%3."/>
      <w:lvlJc w:val="left"/>
      <w:pPr>
        <w:tabs>
          <w:tab w:val="num" w:pos="2070"/>
          <w:tab w:val="clear" w:pos="0"/>
        </w:tabs>
        <w:ind w:left="2070" w:hanging="270"/>
      </w:pPr>
      <w:rPr>
        <w:rFonts w:ascii="Bookman Old Style" w:cs="Bookman Old Style" w:hAnsi="Bookman Old Style" w:eastAsia="Bookman Old Style"/>
        <w:color w:val="000000"/>
        <w:position w:val="0"/>
        <w:sz w:val="18"/>
        <w:szCs w:val="18"/>
      </w:rPr>
    </w:lvl>
    <w:lvl w:ilvl="3">
      <w:start w:val="1"/>
      <w:numFmt w:val="decimal"/>
      <w:suff w:val="tab"/>
      <w:lvlText w:val="%4."/>
      <w:lvlJc w:val="left"/>
      <w:pPr>
        <w:tabs>
          <w:tab w:val="num" w:pos="2790"/>
          <w:tab w:val="clear" w:pos="0"/>
        </w:tabs>
        <w:ind w:left="2790" w:hanging="270"/>
      </w:pPr>
      <w:rPr>
        <w:rFonts w:ascii="Bookman Old Style" w:cs="Bookman Old Style" w:hAnsi="Bookman Old Style" w:eastAsia="Bookman Old Style"/>
        <w:color w:val="000000"/>
        <w:position w:val="0"/>
        <w:sz w:val="18"/>
        <w:szCs w:val="18"/>
      </w:rPr>
    </w:lvl>
    <w:lvl w:ilvl="4">
      <w:start w:val="1"/>
      <w:numFmt w:val="decimal"/>
      <w:suff w:val="tab"/>
      <w:lvlText w:val="%5."/>
      <w:lvlJc w:val="left"/>
      <w:pPr>
        <w:tabs>
          <w:tab w:val="num" w:pos="3510"/>
          <w:tab w:val="clear" w:pos="0"/>
        </w:tabs>
        <w:ind w:left="3510" w:hanging="270"/>
      </w:pPr>
      <w:rPr>
        <w:rFonts w:ascii="Bookman Old Style" w:cs="Bookman Old Style" w:hAnsi="Bookman Old Style" w:eastAsia="Bookman Old Style"/>
        <w:color w:val="000000"/>
        <w:position w:val="0"/>
        <w:sz w:val="18"/>
        <w:szCs w:val="18"/>
      </w:rPr>
    </w:lvl>
    <w:lvl w:ilvl="5">
      <w:start w:val="1"/>
      <w:numFmt w:val="decimal"/>
      <w:suff w:val="tab"/>
      <w:lvlText w:val="%6."/>
      <w:lvlJc w:val="left"/>
      <w:pPr>
        <w:tabs>
          <w:tab w:val="num" w:pos="4230"/>
          <w:tab w:val="clear" w:pos="0"/>
        </w:tabs>
        <w:ind w:left="4230" w:hanging="270"/>
      </w:pPr>
      <w:rPr>
        <w:rFonts w:ascii="Bookman Old Style" w:cs="Bookman Old Style" w:hAnsi="Bookman Old Style" w:eastAsia="Bookman Old Style"/>
        <w:color w:val="000000"/>
        <w:position w:val="0"/>
        <w:sz w:val="18"/>
        <w:szCs w:val="18"/>
      </w:rPr>
    </w:lvl>
    <w:lvl w:ilvl="6">
      <w:start w:val="1"/>
      <w:numFmt w:val="decimal"/>
      <w:suff w:val="tab"/>
      <w:lvlText w:val="%7."/>
      <w:lvlJc w:val="left"/>
      <w:pPr>
        <w:tabs>
          <w:tab w:val="num" w:pos="4950"/>
          <w:tab w:val="clear" w:pos="0"/>
        </w:tabs>
        <w:ind w:left="4950" w:hanging="270"/>
      </w:pPr>
      <w:rPr>
        <w:rFonts w:ascii="Bookman Old Style" w:cs="Bookman Old Style" w:hAnsi="Bookman Old Style" w:eastAsia="Bookman Old Style"/>
        <w:color w:val="000000"/>
        <w:position w:val="0"/>
        <w:sz w:val="18"/>
        <w:szCs w:val="18"/>
      </w:rPr>
    </w:lvl>
    <w:lvl w:ilvl="7">
      <w:start w:val="1"/>
      <w:numFmt w:val="decimal"/>
      <w:suff w:val="tab"/>
      <w:lvlText w:val="%8."/>
      <w:lvlJc w:val="left"/>
      <w:pPr>
        <w:tabs>
          <w:tab w:val="num" w:pos="5670"/>
          <w:tab w:val="clear" w:pos="0"/>
        </w:tabs>
        <w:ind w:left="5670" w:hanging="270"/>
      </w:pPr>
      <w:rPr>
        <w:rFonts w:ascii="Bookman Old Style" w:cs="Bookman Old Style" w:hAnsi="Bookman Old Style" w:eastAsia="Bookman Old Style"/>
        <w:color w:val="000000"/>
        <w:position w:val="0"/>
        <w:sz w:val="18"/>
        <w:szCs w:val="18"/>
      </w:rPr>
    </w:lvl>
    <w:lvl w:ilvl="8">
      <w:start w:val="1"/>
      <w:numFmt w:val="decimal"/>
      <w:suff w:val="tab"/>
      <w:lvlText w:val="%9."/>
      <w:lvlJc w:val="left"/>
      <w:pPr>
        <w:tabs>
          <w:tab w:val="num" w:pos="6390"/>
          <w:tab w:val="clear" w:pos="0"/>
        </w:tabs>
        <w:ind w:left="6390" w:hanging="270"/>
      </w:pPr>
      <w:rPr>
        <w:rFonts w:ascii="Bookman Old Style" w:cs="Bookman Old Style" w:hAnsi="Bookman Old Style" w:eastAsia="Bookman Old Style"/>
        <w:color w:val="000000"/>
        <w:position w:val="0"/>
        <w:sz w:val="18"/>
        <w:szCs w:val="18"/>
      </w:rPr>
    </w:lvl>
  </w:abstractNum>
  <w:abstractNum w:abstractNumId="4">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5">
    <w:multiLevelType w:val="multilevel"/>
    <w:styleLink w:val="List 1"/>
    <w:lvl w:ilvl="0">
      <w:start w:val="1"/>
      <w:numFmt w:val="decimal"/>
      <w:suff w:val="tab"/>
      <w:lvlText w:val="%1."/>
      <w:lvlJc w:val="left"/>
      <w:pPr>
        <w:tabs>
          <w:tab w:val="num" w:pos="270"/>
          <w:tab w:val="clear" w:pos="0"/>
        </w:tabs>
        <w:ind w:left="270" w:hanging="270"/>
      </w:pPr>
      <w:rPr>
        <w:rFonts w:ascii="Bookman Old Style Bold" w:cs="Bookman Old Style Bold" w:hAnsi="Bookman Old Style Bold" w:eastAsia="Bookman Old Style Bold"/>
        <w:color w:val="000000"/>
        <w:position w:val="0"/>
        <w:sz w:val="18"/>
        <w:szCs w:val="18"/>
      </w:rPr>
    </w:lvl>
    <w:lvl w:ilvl="1">
      <w:start w:val="1"/>
      <w:numFmt w:val="decimal"/>
      <w:suff w:val="tab"/>
      <w:lvlText w:val="%2."/>
      <w:lvlJc w:val="left"/>
      <w:pPr>
        <w:tabs>
          <w:tab w:val="num" w:pos="1350"/>
          <w:tab w:val="clear" w:pos="0"/>
        </w:tabs>
        <w:ind w:left="1350" w:hanging="270"/>
      </w:pPr>
      <w:rPr>
        <w:rFonts w:ascii="Bookman Old Style" w:cs="Bookman Old Style" w:hAnsi="Bookman Old Style" w:eastAsia="Bookman Old Style"/>
        <w:color w:val="000000"/>
        <w:position w:val="0"/>
        <w:sz w:val="18"/>
        <w:szCs w:val="18"/>
      </w:rPr>
    </w:lvl>
    <w:lvl w:ilvl="2">
      <w:start w:val="1"/>
      <w:numFmt w:val="decimal"/>
      <w:suff w:val="tab"/>
      <w:lvlText w:val="%3."/>
      <w:lvlJc w:val="left"/>
      <w:pPr>
        <w:tabs>
          <w:tab w:val="num" w:pos="2070"/>
          <w:tab w:val="clear" w:pos="0"/>
        </w:tabs>
        <w:ind w:left="2070" w:hanging="270"/>
      </w:pPr>
      <w:rPr>
        <w:rFonts w:ascii="Bookman Old Style" w:cs="Bookman Old Style" w:hAnsi="Bookman Old Style" w:eastAsia="Bookman Old Style"/>
        <w:color w:val="000000"/>
        <w:position w:val="0"/>
        <w:sz w:val="18"/>
        <w:szCs w:val="18"/>
      </w:rPr>
    </w:lvl>
    <w:lvl w:ilvl="3">
      <w:start w:val="1"/>
      <w:numFmt w:val="decimal"/>
      <w:suff w:val="tab"/>
      <w:lvlText w:val="%4."/>
      <w:lvlJc w:val="left"/>
      <w:pPr>
        <w:tabs>
          <w:tab w:val="num" w:pos="2790"/>
          <w:tab w:val="clear" w:pos="0"/>
        </w:tabs>
        <w:ind w:left="2790" w:hanging="270"/>
      </w:pPr>
      <w:rPr>
        <w:rFonts w:ascii="Bookman Old Style" w:cs="Bookman Old Style" w:hAnsi="Bookman Old Style" w:eastAsia="Bookman Old Style"/>
        <w:color w:val="000000"/>
        <w:position w:val="0"/>
        <w:sz w:val="18"/>
        <w:szCs w:val="18"/>
      </w:rPr>
    </w:lvl>
    <w:lvl w:ilvl="4">
      <w:start w:val="1"/>
      <w:numFmt w:val="decimal"/>
      <w:suff w:val="tab"/>
      <w:lvlText w:val="%5."/>
      <w:lvlJc w:val="left"/>
      <w:pPr>
        <w:tabs>
          <w:tab w:val="num" w:pos="3510"/>
          <w:tab w:val="clear" w:pos="0"/>
        </w:tabs>
        <w:ind w:left="3510" w:hanging="270"/>
      </w:pPr>
      <w:rPr>
        <w:rFonts w:ascii="Bookman Old Style" w:cs="Bookman Old Style" w:hAnsi="Bookman Old Style" w:eastAsia="Bookman Old Style"/>
        <w:color w:val="000000"/>
        <w:position w:val="0"/>
        <w:sz w:val="18"/>
        <w:szCs w:val="18"/>
      </w:rPr>
    </w:lvl>
    <w:lvl w:ilvl="5">
      <w:start w:val="1"/>
      <w:numFmt w:val="decimal"/>
      <w:suff w:val="tab"/>
      <w:lvlText w:val="%6."/>
      <w:lvlJc w:val="left"/>
      <w:pPr>
        <w:tabs>
          <w:tab w:val="num" w:pos="4230"/>
          <w:tab w:val="clear" w:pos="0"/>
        </w:tabs>
        <w:ind w:left="4230" w:hanging="270"/>
      </w:pPr>
      <w:rPr>
        <w:rFonts w:ascii="Bookman Old Style" w:cs="Bookman Old Style" w:hAnsi="Bookman Old Style" w:eastAsia="Bookman Old Style"/>
        <w:color w:val="000000"/>
        <w:position w:val="0"/>
        <w:sz w:val="18"/>
        <w:szCs w:val="18"/>
      </w:rPr>
    </w:lvl>
    <w:lvl w:ilvl="6">
      <w:start w:val="1"/>
      <w:numFmt w:val="decimal"/>
      <w:suff w:val="tab"/>
      <w:lvlText w:val="%7."/>
      <w:lvlJc w:val="left"/>
      <w:pPr>
        <w:tabs>
          <w:tab w:val="num" w:pos="4950"/>
          <w:tab w:val="clear" w:pos="0"/>
        </w:tabs>
        <w:ind w:left="4950" w:hanging="270"/>
      </w:pPr>
      <w:rPr>
        <w:rFonts w:ascii="Bookman Old Style" w:cs="Bookman Old Style" w:hAnsi="Bookman Old Style" w:eastAsia="Bookman Old Style"/>
        <w:color w:val="000000"/>
        <w:position w:val="0"/>
        <w:sz w:val="18"/>
        <w:szCs w:val="18"/>
      </w:rPr>
    </w:lvl>
    <w:lvl w:ilvl="7">
      <w:start w:val="1"/>
      <w:numFmt w:val="decimal"/>
      <w:suff w:val="tab"/>
      <w:lvlText w:val="%8."/>
      <w:lvlJc w:val="left"/>
      <w:pPr>
        <w:tabs>
          <w:tab w:val="num" w:pos="5670"/>
          <w:tab w:val="clear" w:pos="0"/>
        </w:tabs>
        <w:ind w:left="5670" w:hanging="270"/>
      </w:pPr>
      <w:rPr>
        <w:rFonts w:ascii="Bookman Old Style" w:cs="Bookman Old Style" w:hAnsi="Bookman Old Style" w:eastAsia="Bookman Old Style"/>
        <w:color w:val="000000"/>
        <w:position w:val="0"/>
        <w:sz w:val="18"/>
        <w:szCs w:val="18"/>
      </w:rPr>
    </w:lvl>
    <w:lvl w:ilvl="8">
      <w:start w:val="1"/>
      <w:numFmt w:val="decimal"/>
      <w:suff w:val="tab"/>
      <w:lvlText w:val="%9."/>
      <w:lvlJc w:val="left"/>
      <w:pPr>
        <w:tabs>
          <w:tab w:val="num" w:pos="6390"/>
          <w:tab w:val="clear" w:pos="0"/>
        </w:tabs>
        <w:ind w:left="6390" w:hanging="270"/>
      </w:pPr>
      <w:rPr>
        <w:rFonts w:ascii="Bookman Old Style" w:cs="Bookman Old Style" w:hAnsi="Bookman Old Style" w:eastAsia="Bookman Old Style"/>
        <w:color w:val="000000"/>
        <w:position w:val="0"/>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ny">
    <w:name w:val="Normalny"/>
    <w:next w:val="Normaln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Tytuł">
    <w:name w:val="Tytuł"/>
    <w:next w:val="Treść"/>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60"/>
      <w:szCs w:val="60"/>
      <w:u w:val="none"/>
      <w:vertAlign w:val="baseline"/>
    </w:rPr>
  </w:style>
  <w:style w:type="paragraph" w:styleId="Treść">
    <w:name w:val="Treść"/>
    <w:next w:val="Treś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List 0">
    <w:name w:val="List 0"/>
    <w:basedOn w:val="Zaimportowany styl 1"/>
    <w:next w:val="List 0"/>
    <w:pPr>
      <w:numPr>
        <w:numId w:val="1"/>
      </w:numPr>
    </w:pPr>
  </w:style>
  <w:style w:type="numbering" w:styleId="Zaimportowany styl 1">
    <w:name w:val="Zaimportowany styl 1"/>
    <w:next w:val="Zaimportowany styl 1"/>
    <w:pPr>
      <w:numPr>
        <w:numId w:val="2"/>
      </w:numPr>
    </w:pPr>
  </w:style>
  <w:style w:type="character" w:styleId="Brak">
    <w:name w:val="Brak"/>
  </w:style>
  <w:style w:type="character" w:styleId="Hyperlink.0">
    <w:name w:val="Hyperlink.0"/>
    <w:basedOn w:val="Brak"/>
    <w:next w:val="Hyperlink.0"/>
    <w:rPr>
      <w:rFonts w:ascii="Bookman Old Style" w:cs="Bookman Old Style" w:hAnsi="Bookman Old Style" w:eastAsia="Bookman Old Style"/>
      <w:color w:val="0000ff"/>
      <w:u w:val="single" w:color="0000ff"/>
    </w:rPr>
  </w:style>
  <w:style w:type="numbering" w:styleId="List 1">
    <w:name w:val="List 1"/>
    <w:basedOn w:val="Zaimportowany styl 2"/>
    <w:next w:val="List 1"/>
    <w:pPr>
      <w:numPr>
        <w:numId w:val="4"/>
      </w:numPr>
    </w:pPr>
  </w:style>
  <w:style w:type="numbering" w:styleId="Zaimportowany styl 2">
    <w:name w:val="Zaimportowany styl 2"/>
    <w:next w:val="Zaimportowany styl 2"/>
    <w:pPr>
      <w:numPr>
        <w:numId w:val="5"/>
      </w:numPr>
    </w:pPr>
  </w:style>
  <w:style w:type="paragraph" w:styleId="footnote text">
    <w:name w:val="footnote text"/>
    <w:next w:val="footnote tex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_rels/footnotes.xml.rels><?xml version="1.0" encoding="UTF-8" standalone="yes"?><Relationships xmlns="http://schemas.openxmlformats.org/package/2006/relationships"><Relationship Id="rId1" Type="http://schemas.openxmlformats.org/officeDocument/2006/relationships/hyperlink" Target="http://plato.stanford.edu/entries/ibn-arabi/"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