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A" w:rsidRPr="004B379C" w:rsidRDefault="006A51AA">
      <w:pPr>
        <w:rPr>
          <w:sz w:val="24"/>
          <w:szCs w:val="24"/>
        </w:rPr>
      </w:pPr>
    </w:p>
    <w:p w:rsidR="003460DE" w:rsidRPr="004B379C" w:rsidRDefault="0080533A" w:rsidP="0080533A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1860698" cy="1860698"/>
            <wp:effectExtent l="19050" t="0" r="6202" b="0"/>
            <wp:docPr id="1" name="Obraz 1" descr="Y:\05_Muzeum\Logo\Logo_Muzeum_K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5_Muzeum\Logo\Logo_Muzeum_Kol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11" cy="186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33A" w:rsidRDefault="0080533A">
      <w:pPr>
        <w:rPr>
          <w:b/>
          <w:sz w:val="56"/>
          <w:szCs w:val="56"/>
        </w:rPr>
      </w:pPr>
    </w:p>
    <w:p w:rsidR="0080533A" w:rsidRDefault="0080533A">
      <w:pPr>
        <w:rPr>
          <w:b/>
          <w:sz w:val="56"/>
          <w:szCs w:val="56"/>
        </w:rPr>
      </w:pPr>
    </w:p>
    <w:p w:rsidR="003460DE" w:rsidRPr="0080533A" w:rsidRDefault="003460DE" w:rsidP="006078AA">
      <w:pPr>
        <w:rPr>
          <w:b/>
          <w:sz w:val="60"/>
          <w:szCs w:val="60"/>
        </w:rPr>
      </w:pPr>
      <w:r w:rsidRPr="0080533A">
        <w:rPr>
          <w:b/>
          <w:sz w:val="60"/>
          <w:szCs w:val="60"/>
        </w:rPr>
        <w:t>Muzeum Otwarte 2014</w:t>
      </w:r>
    </w:p>
    <w:p w:rsidR="003460DE" w:rsidRDefault="003460DE" w:rsidP="006078AA">
      <w:pPr>
        <w:rPr>
          <w:sz w:val="28"/>
          <w:szCs w:val="28"/>
        </w:rPr>
      </w:pPr>
      <w:r w:rsidRPr="004B379C">
        <w:rPr>
          <w:sz w:val="28"/>
          <w:szCs w:val="28"/>
        </w:rPr>
        <w:t>18.03 – 14.09.2014</w:t>
      </w:r>
    </w:p>
    <w:p w:rsidR="00C77770" w:rsidRPr="00C77770" w:rsidRDefault="00C77770" w:rsidP="006078AA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54D6C">
        <w:rPr>
          <w:rFonts w:eastAsia="Times New Roman" w:cs="Times New Roman"/>
          <w:b/>
          <w:bCs/>
          <w:sz w:val="24"/>
          <w:szCs w:val="24"/>
          <w:lang w:eastAsia="pl-PL"/>
        </w:rPr>
        <w:t>Kurator programu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  <w:r w:rsidRPr="00A54D6C">
        <w:rPr>
          <w:rFonts w:eastAsia="Times New Roman" w:cs="Times New Roman"/>
          <w:bCs/>
          <w:sz w:val="24"/>
          <w:szCs w:val="24"/>
          <w:lang w:eastAsia="pl-PL"/>
        </w:rPr>
        <w:t xml:space="preserve">Marta </w:t>
      </w:r>
      <w:proofErr w:type="spellStart"/>
      <w:r w:rsidRPr="00A54D6C">
        <w:rPr>
          <w:rFonts w:eastAsia="Times New Roman" w:cs="Times New Roman"/>
          <w:bCs/>
          <w:sz w:val="24"/>
          <w:szCs w:val="24"/>
          <w:lang w:eastAsia="pl-PL"/>
        </w:rPr>
        <w:t>Dziewańska</w:t>
      </w:r>
      <w:proofErr w:type="spellEnd"/>
    </w:p>
    <w:p w:rsidR="00C77770" w:rsidRPr="00C77770" w:rsidRDefault="00C77770" w:rsidP="006078AA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54D6C">
        <w:rPr>
          <w:rFonts w:eastAsia="Times New Roman" w:cs="Times New Roman"/>
          <w:b/>
          <w:bCs/>
          <w:sz w:val="24"/>
          <w:szCs w:val="24"/>
          <w:lang w:eastAsia="pl-PL"/>
        </w:rPr>
        <w:t>Współpraca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  <w:r w:rsidRPr="00A54D6C">
        <w:rPr>
          <w:rFonts w:eastAsia="Times New Roman" w:cs="Times New Roman"/>
          <w:bCs/>
          <w:sz w:val="24"/>
          <w:szCs w:val="24"/>
          <w:lang w:eastAsia="pl-PL"/>
        </w:rPr>
        <w:t xml:space="preserve">Paweł </w:t>
      </w:r>
      <w:proofErr w:type="spellStart"/>
      <w:r w:rsidRPr="00A54D6C">
        <w:rPr>
          <w:rFonts w:eastAsia="Times New Roman" w:cs="Times New Roman"/>
          <w:bCs/>
          <w:sz w:val="24"/>
          <w:szCs w:val="24"/>
          <w:lang w:eastAsia="pl-PL"/>
        </w:rPr>
        <w:t>Nowożyck</w:t>
      </w:r>
      <w:r>
        <w:rPr>
          <w:rFonts w:eastAsia="Times New Roman" w:cs="Times New Roman"/>
          <w:bCs/>
          <w:sz w:val="24"/>
          <w:szCs w:val="24"/>
          <w:lang w:eastAsia="pl-PL"/>
        </w:rPr>
        <w:t>i</w:t>
      </w:r>
      <w:proofErr w:type="spellEnd"/>
      <w:r>
        <w:rPr>
          <w:rFonts w:eastAsia="Times New Roman" w:cs="Times New Roman"/>
          <w:bCs/>
          <w:sz w:val="24"/>
          <w:szCs w:val="24"/>
          <w:lang w:eastAsia="pl-PL"/>
        </w:rPr>
        <w:t xml:space="preserve">, </w:t>
      </w:r>
      <w:r w:rsidRPr="00A54D6C">
        <w:rPr>
          <w:rFonts w:eastAsia="Times New Roman" w:cs="Times New Roman"/>
          <w:bCs/>
          <w:sz w:val="24"/>
          <w:szCs w:val="24"/>
          <w:lang w:eastAsia="pl-PL"/>
        </w:rPr>
        <w:t>Marta Skowrońska</w:t>
      </w:r>
    </w:p>
    <w:p w:rsidR="003460DE" w:rsidRPr="003460DE" w:rsidRDefault="003460DE" w:rsidP="006078A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3460DE">
        <w:rPr>
          <w:rFonts w:eastAsia="Times New Roman" w:cs="Times New Roman"/>
          <w:b/>
          <w:bCs/>
          <w:sz w:val="28"/>
          <w:szCs w:val="28"/>
          <w:lang w:eastAsia="pl-PL"/>
        </w:rPr>
        <w:t>Muzeum Otwarte to program wykładów, warsztatów, spotkań i projekcji organizowanych przez Muzeum Sztuki Nowoczesnej w Warszawie.</w:t>
      </w:r>
    </w:p>
    <w:p w:rsidR="003460DE" w:rsidRPr="003460DE" w:rsidRDefault="003460DE" w:rsidP="006078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60DE">
        <w:rPr>
          <w:rFonts w:eastAsia="Times New Roman" w:cs="Times New Roman"/>
          <w:sz w:val="24"/>
          <w:szCs w:val="24"/>
          <w:lang w:eastAsia="pl-PL"/>
        </w:rPr>
        <w:t>Szósta edycja Muzeum Otwartego wchodzi w dialog z najnowszą odsłoną wystawy kolekcji Muzeum Sztuki Nowoczesnej w Warszawie. „W niedalekiej przyszłości” to prezentacja prac 48 artystów mocno zakorzenionych w otaczającej ich rzeczywistości, którą chcą rozumieć, komentować, często też zmieniać. Wspólnym mianownikiem pokazywanych prac jest zmiana w kulturze, jaką przyniosły emancypacyjne dyskursy równościowe rozluźniające tradycyjne granice i hierarchie, a zwłaszcza pojęcia płci, rodziny, religii, narodu, rasy czy przestrzeni publicznej.</w:t>
      </w:r>
    </w:p>
    <w:p w:rsidR="003460DE" w:rsidRPr="003460DE" w:rsidRDefault="003460DE" w:rsidP="006078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60DE">
        <w:rPr>
          <w:rFonts w:eastAsia="Times New Roman" w:cs="Times New Roman"/>
          <w:sz w:val="24"/>
          <w:szCs w:val="24"/>
          <w:lang w:eastAsia="pl-PL"/>
        </w:rPr>
        <w:t>Lokalnym kontekstem tego wyboru jest powracający jak bumerang w polskiej debacie publicznej spór o </w:t>
      </w:r>
      <w:proofErr w:type="spellStart"/>
      <w:r w:rsidRPr="003460DE">
        <w:rPr>
          <w:rFonts w:eastAsia="Times New Roman" w:cs="Times New Roman"/>
          <w:sz w:val="24"/>
          <w:szCs w:val="24"/>
          <w:lang w:eastAsia="pl-PL"/>
        </w:rPr>
        <w:t>gender</w:t>
      </w:r>
      <w:proofErr w:type="spellEnd"/>
      <w:r w:rsidRPr="003460DE">
        <w:rPr>
          <w:rFonts w:eastAsia="Times New Roman" w:cs="Times New Roman"/>
          <w:sz w:val="24"/>
          <w:szCs w:val="24"/>
          <w:lang w:eastAsia="pl-PL"/>
        </w:rPr>
        <w:t>. Dlaczego „jak bumerang”? Traktowany jak narzędzie w politycznej walce, a nie właściwy temat, spłaszczany, nieustannie przechwytywany przez różnych aktorów polskiego życia publicznego – spór ten mija się ze swoim przedmiotem i w żaden sposób nie dotyka jego sedna. To nieustanne powracanie do punktu wyjścia, parafraza zamiast rozumienia, mistyfikacja zamiast rzeczowej dyskusji ucinają drogę wszelkiej realnej społecznej wymianie. W ten sposób spór ten jest najbardziej ewidentnym znakiem wciąż nieodrobionej w Polsce – od przemian 1989 roku – lekcji równości.</w:t>
      </w:r>
    </w:p>
    <w:p w:rsidR="003460DE" w:rsidRPr="003460DE" w:rsidRDefault="003460DE" w:rsidP="006078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460DE">
        <w:rPr>
          <w:rFonts w:eastAsia="Times New Roman" w:cs="Times New Roman"/>
          <w:sz w:val="24"/>
          <w:szCs w:val="24"/>
          <w:lang w:eastAsia="pl-PL"/>
        </w:rPr>
        <w:lastRenderedPageBreak/>
        <w:t>Wystawa „W niedalekiej przyszłości” oraz towarzyszący jej program spotkań to próba zbudowania szerokiego kontekstu (historycznego, społecznego i kulturowego) dla kluczowych pytań o sposoby i formy indywidualnego oraz społecznego upodmiotowienia. Prezentowani artyści, a z nimi zaproszeni goście, na różnych poziomach podejmą tematy płci, rasy i klasy, na przecięciu których wyznaczane są tak społeczne struktury, jak i bariery.</w:t>
      </w:r>
    </w:p>
    <w:p w:rsidR="007837F9" w:rsidRDefault="003460DE" w:rsidP="006078A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B37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Program Muzeum Otwartego inspiruje się teorią Formy Otwartej Oskara Hansena. W jego duchu kładziemy nacisk na proces wspólnego uczenia się, który zastępuje tradycyjne hierarchiczne przekazywanie wiedzy. Inspirujemy się również </w:t>
      </w:r>
      <w:proofErr w:type="spellStart"/>
      <w:r w:rsidRPr="004B379C">
        <w:rPr>
          <w:rFonts w:eastAsia="Times New Roman" w:cs="Times New Roman"/>
          <w:b/>
          <w:bCs/>
          <w:sz w:val="24"/>
          <w:szCs w:val="24"/>
          <w:lang w:eastAsia="pl-PL"/>
        </w:rPr>
        <w:t>Hansenowskim</w:t>
      </w:r>
      <w:proofErr w:type="spellEnd"/>
      <w:r w:rsidRPr="004B37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zanegowaniem prymatu specjalistów, dążeniem do ciągłego przekładania ich wiedzy na kategorie zrozumiałe dla wszystkich. Nie obawiamy się wkraczać na zasadzie „publicznego amatora” w zamknięte „czarne pudełka” wiedzy specjalistycznej, rozbrajając je w imieniu naszej publiczności. Ważne są dla nas również budowa wspólnego słownika dla profesjonalistów różnych dziedzin i współpraca między nimi. Muzeum Otwarte to muzeum otwartej wiedzy.</w:t>
      </w:r>
    </w:p>
    <w:p w:rsidR="007837F9" w:rsidRDefault="007837F9" w:rsidP="006078A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837F9" w:rsidRDefault="007837F9" w:rsidP="006078A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460DE" w:rsidRPr="007837F9" w:rsidRDefault="00B63CDD" w:rsidP="006078A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B379C">
        <w:rPr>
          <w:rFonts w:eastAsia="Times New Roman" w:cs="Times New Roman"/>
          <w:b/>
          <w:bCs/>
          <w:sz w:val="40"/>
          <w:szCs w:val="28"/>
          <w:lang w:eastAsia="pl-PL"/>
        </w:rPr>
        <w:t xml:space="preserve">Cykl: </w:t>
      </w:r>
      <w:r w:rsidR="003460DE" w:rsidRPr="004B379C">
        <w:rPr>
          <w:rFonts w:eastAsia="Times New Roman" w:cs="Times New Roman"/>
          <w:b/>
          <w:bCs/>
          <w:sz w:val="40"/>
          <w:szCs w:val="28"/>
          <w:lang w:eastAsia="pl-PL"/>
        </w:rPr>
        <w:t>Marginesem w centrum</w:t>
      </w:r>
    </w:p>
    <w:p w:rsidR="003460DE" w:rsidRPr="004B379C" w:rsidRDefault="003460DE" w:rsidP="006078A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4B379C">
        <w:rPr>
          <w:rFonts w:eastAsia="Times New Roman" w:cs="Times New Roman"/>
          <w:b/>
          <w:bCs/>
          <w:sz w:val="28"/>
          <w:szCs w:val="28"/>
          <w:lang w:eastAsia="pl-PL"/>
        </w:rPr>
        <w:t>18.03 – 07.</w:t>
      </w:r>
      <w:r w:rsidR="007837F9">
        <w:rPr>
          <w:rFonts w:eastAsia="Times New Roman" w:cs="Times New Roman"/>
          <w:b/>
          <w:bCs/>
          <w:sz w:val="28"/>
          <w:szCs w:val="28"/>
          <w:lang w:eastAsia="pl-PL"/>
        </w:rPr>
        <w:t>05.2014</w:t>
      </w:r>
    </w:p>
    <w:p w:rsidR="003460DE" w:rsidRPr="006078AA" w:rsidRDefault="003460DE" w:rsidP="006078AA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6078AA">
        <w:rPr>
          <w:rFonts w:asciiTheme="minorHAnsi" w:hAnsiTheme="minorHAnsi"/>
          <w:b w:val="0"/>
          <w:sz w:val="24"/>
          <w:szCs w:val="24"/>
        </w:rPr>
        <w:t>Wystawa „W niedalekiej przyszłości” oraz towarzyszący jej program spotkań to próba zbudowania szerokiego kontekstu (historycznego, społecznego i kulturowego) dla kluczowych pytań o sposoby i formy indywidualnego oraz społecznego upodmiotowienia.</w:t>
      </w:r>
    </w:p>
    <w:p w:rsidR="003460DE" w:rsidRPr="004B379C" w:rsidRDefault="003460DE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Prezentowani artyści, a z nimi zaproszeni goście, na różnych poziomach podejmą tematy płci, rasy i klasy, na przecięciu których wyznaczane są tak społeczne struktury, jak i bariery.</w:t>
      </w:r>
    </w:p>
    <w:p w:rsidR="003460DE" w:rsidRPr="004B379C" w:rsidRDefault="003460DE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 xml:space="preserve">Cykl „Marginesem w centrum” to seria spotkań z badaczami, aktywistami i zaangażowanymi komentatorami kultury. To próba przybliżenia słownika, który pozwala opisywać rzeczywistość z punktu widzenia mniejszości, ale także próba przyjrzenia się normom i regułom życia społecznego, których obecność – a wraz z nią możliwość ich dyskutowania, podważenia, zmiany – ujawnił atak na „ideologię </w:t>
      </w:r>
      <w:proofErr w:type="spellStart"/>
      <w:r w:rsidRPr="004B379C">
        <w:rPr>
          <w:rFonts w:asciiTheme="minorHAnsi" w:hAnsiTheme="minorHAnsi"/>
        </w:rPr>
        <w:t>gender</w:t>
      </w:r>
      <w:proofErr w:type="spellEnd"/>
      <w:r w:rsidRPr="004B379C">
        <w:rPr>
          <w:rFonts w:asciiTheme="minorHAnsi" w:hAnsiTheme="minorHAnsi"/>
        </w:rPr>
        <w:t>”.</w:t>
      </w:r>
    </w:p>
    <w:p w:rsidR="003460DE" w:rsidRPr="00AC00A4" w:rsidRDefault="003460DE" w:rsidP="006078AA">
      <w:pPr>
        <w:pStyle w:val="Nagwek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AC00A4">
        <w:rPr>
          <w:rFonts w:asciiTheme="minorHAnsi" w:hAnsiTheme="minorHAnsi"/>
          <w:b w:val="0"/>
          <w:color w:val="auto"/>
          <w:sz w:val="24"/>
          <w:szCs w:val="24"/>
        </w:rPr>
        <w:t>Współpraca</w:t>
      </w:r>
      <w:r w:rsidR="00602FC9" w:rsidRPr="00AC00A4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:rsidR="003460DE" w:rsidRDefault="003460DE" w:rsidP="006078AA">
      <w:pPr>
        <w:pStyle w:val="Nagwek4"/>
        <w:keepNext w:val="0"/>
        <w:keepLines w:val="0"/>
        <w:spacing w:before="0" w:after="100" w:afterAutospacing="1" w:line="240" w:lineRule="auto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4B379C">
        <w:rPr>
          <w:rFonts w:asciiTheme="minorHAnsi" w:hAnsiTheme="minorHAnsi"/>
          <w:b w:val="0"/>
          <w:i w:val="0"/>
          <w:color w:val="auto"/>
          <w:sz w:val="24"/>
          <w:szCs w:val="24"/>
        </w:rPr>
        <w:t>Ewa Majewska</w:t>
      </w:r>
    </w:p>
    <w:p w:rsidR="00003BE6" w:rsidRDefault="00003BE6" w:rsidP="00003BE6">
      <w:r>
        <w:t>Partnerzy:</w:t>
      </w:r>
    </w:p>
    <w:p w:rsidR="00003BE6" w:rsidRDefault="00003BE6" w:rsidP="00003BE6">
      <w:r>
        <w:rPr>
          <w:noProof/>
          <w:lang w:eastAsia="pl-PL"/>
        </w:rPr>
        <w:drawing>
          <wp:inline distT="0" distB="0" distL="0" distR="0">
            <wp:extent cx="1330036" cy="665018"/>
            <wp:effectExtent l="19050" t="0" r="3464" b="0"/>
            <wp:docPr id="3" name="Obraz 2" descr="Gender Stu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der Studi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6CE">
        <w:tab/>
      </w:r>
      <w:r>
        <w:rPr>
          <w:noProof/>
          <w:lang w:eastAsia="pl-PL"/>
        </w:rPr>
        <w:drawing>
          <wp:inline distT="0" distB="0" distL="0" distR="0">
            <wp:extent cx="1477241" cy="605669"/>
            <wp:effectExtent l="19050" t="0" r="8659" b="0"/>
            <wp:docPr id="4" name="Obraz 3" descr="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433" cy="60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BE6" w:rsidRPr="00003BE6" w:rsidRDefault="00003BE6" w:rsidP="00003BE6"/>
    <w:p w:rsidR="00B63CDD" w:rsidRDefault="00C507CB" w:rsidP="006078AA">
      <w:pPr>
        <w:spacing w:after="0"/>
        <w:rPr>
          <w:sz w:val="24"/>
          <w:szCs w:val="24"/>
          <w:u w:val="single"/>
        </w:rPr>
      </w:pPr>
      <w:r w:rsidRPr="0048462F">
        <w:rPr>
          <w:sz w:val="24"/>
          <w:szCs w:val="24"/>
          <w:u w:val="single"/>
        </w:rPr>
        <w:lastRenderedPageBreak/>
        <w:t>W p</w:t>
      </w:r>
      <w:r w:rsidR="00B63CDD" w:rsidRPr="0048462F">
        <w:rPr>
          <w:sz w:val="24"/>
          <w:szCs w:val="24"/>
          <w:u w:val="single"/>
        </w:rPr>
        <w:t>rogram</w:t>
      </w:r>
      <w:r w:rsidRPr="0048462F">
        <w:rPr>
          <w:sz w:val="24"/>
          <w:szCs w:val="24"/>
          <w:u w:val="single"/>
        </w:rPr>
        <w:t>ie</w:t>
      </w:r>
      <w:r w:rsidR="00B63CDD" w:rsidRPr="0048462F">
        <w:rPr>
          <w:sz w:val="24"/>
          <w:szCs w:val="24"/>
          <w:u w:val="single"/>
        </w:rPr>
        <w:t>:</w:t>
      </w:r>
    </w:p>
    <w:p w:rsidR="00AC00A4" w:rsidRPr="0048462F" w:rsidRDefault="00AC00A4" w:rsidP="006078AA">
      <w:pPr>
        <w:spacing w:after="0"/>
        <w:rPr>
          <w:sz w:val="24"/>
          <w:szCs w:val="24"/>
          <w:u w:val="single"/>
        </w:rPr>
      </w:pPr>
    </w:p>
    <w:p w:rsidR="0048462F" w:rsidRPr="00AC00A4" w:rsidRDefault="00B63CDD" w:rsidP="006078AA">
      <w:pPr>
        <w:spacing w:after="0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AC00A4">
        <w:rPr>
          <w:rFonts w:eastAsia="Times New Roman"/>
          <w:b/>
          <w:color w:val="000000"/>
          <w:sz w:val="24"/>
          <w:szCs w:val="24"/>
          <w:shd w:val="clear" w:color="auto" w:fill="FFFFFF"/>
        </w:rPr>
        <w:t>18.03</w:t>
      </w:r>
      <w:r w:rsidR="006078AA" w:rsidRPr="00AC00A4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, godz. </w:t>
      </w:r>
      <w:r w:rsidRPr="00AC00A4">
        <w:rPr>
          <w:rFonts w:eastAsia="Times New Roman"/>
          <w:b/>
          <w:color w:val="000000"/>
          <w:sz w:val="24"/>
          <w:szCs w:val="24"/>
          <w:shd w:val="clear" w:color="auto" w:fill="FFFFFF"/>
        </w:rPr>
        <w:t>18.00</w:t>
      </w:r>
    </w:p>
    <w:p w:rsidR="0048462F" w:rsidRPr="00AC00A4" w:rsidRDefault="006078AA" w:rsidP="006078AA">
      <w:pPr>
        <w:spacing w:after="0"/>
        <w:rPr>
          <w:b/>
          <w:sz w:val="24"/>
          <w:szCs w:val="24"/>
        </w:rPr>
      </w:pPr>
      <w:r w:rsidRPr="00AC00A4">
        <w:rPr>
          <w:b/>
          <w:sz w:val="24"/>
          <w:szCs w:val="24"/>
        </w:rPr>
        <w:t xml:space="preserve">Archeologia transformacji: </w:t>
      </w:r>
      <w:r w:rsidR="00B63CDD" w:rsidRPr="00AC00A4">
        <w:rPr>
          <w:b/>
          <w:sz w:val="24"/>
          <w:szCs w:val="24"/>
        </w:rPr>
        <w:t>wojna o </w:t>
      </w:r>
      <w:proofErr w:type="spellStart"/>
      <w:r w:rsidR="00B63CDD" w:rsidRPr="00AC00A4">
        <w:rPr>
          <w:b/>
          <w:sz w:val="24"/>
          <w:szCs w:val="24"/>
        </w:rPr>
        <w:t>gender</w:t>
      </w:r>
      <w:proofErr w:type="spellEnd"/>
      <w:r w:rsidR="00B63CDD" w:rsidRPr="00AC00A4">
        <w:rPr>
          <w:b/>
          <w:sz w:val="24"/>
          <w:szCs w:val="24"/>
        </w:rPr>
        <w:t xml:space="preserve"> w perspektywie </w:t>
      </w:r>
      <w:proofErr w:type="spellStart"/>
      <w:r w:rsidR="00B63CDD" w:rsidRPr="00AC00A4">
        <w:rPr>
          <w:b/>
          <w:sz w:val="24"/>
          <w:szCs w:val="24"/>
        </w:rPr>
        <w:t>intersekcjonalnej</w:t>
      </w:r>
      <w:proofErr w:type="spellEnd"/>
    </w:p>
    <w:p w:rsidR="00C439C0" w:rsidRPr="004B379C" w:rsidRDefault="00B63CDD" w:rsidP="006078AA">
      <w:pPr>
        <w:spacing w:after="0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AC00A4">
        <w:rPr>
          <w:b/>
          <w:sz w:val="24"/>
          <w:szCs w:val="24"/>
        </w:rPr>
        <w:t>wykład:</w:t>
      </w:r>
      <w:r w:rsidR="00C439C0" w:rsidRPr="00AC00A4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 dr Ewa Charkiewicz</w:t>
      </w:r>
    </w:p>
    <w:p w:rsidR="00C439C0" w:rsidRPr="002B0AB6" w:rsidRDefault="00C439C0" w:rsidP="006078A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pl-PL"/>
        </w:rPr>
      </w:pPr>
      <w:r w:rsidRPr="002B0AB6">
        <w:rPr>
          <w:rFonts w:eastAsia="Times New Roman" w:cs="Times New Roman"/>
          <w:bCs/>
          <w:sz w:val="24"/>
          <w:szCs w:val="24"/>
          <w:lang w:eastAsia="pl-PL"/>
        </w:rPr>
        <w:t>„Wojnę o </w:t>
      </w:r>
      <w:proofErr w:type="spellStart"/>
      <w:r w:rsidRPr="002B0AB6">
        <w:rPr>
          <w:rFonts w:eastAsia="Times New Roman" w:cs="Times New Roman"/>
          <w:bCs/>
          <w:sz w:val="24"/>
          <w:szCs w:val="24"/>
          <w:lang w:eastAsia="pl-PL"/>
        </w:rPr>
        <w:t>gender</w:t>
      </w:r>
      <w:proofErr w:type="spellEnd"/>
      <w:r w:rsidRPr="002B0AB6">
        <w:rPr>
          <w:rFonts w:eastAsia="Times New Roman" w:cs="Times New Roman"/>
          <w:bCs/>
          <w:sz w:val="24"/>
          <w:szCs w:val="24"/>
          <w:lang w:eastAsia="pl-PL"/>
        </w:rPr>
        <w:t>” dr Ewa Charkiewicz potraktuje, posługując się metaforą archeologicznego stanowiska, gdzie zdejmowane są warstwy, uwidaczniane są niejednorodne elementy, poszukiwane relacje między nimi, odsłaniane jak zorganizowane zostało zaciemnianie i maskowanie relacji płci/władzy przez dyskursy o rodzinie, równości i przeciwdziałaniu dyskryminacji.</w:t>
      </w:r>
    </w:p>
    <w:p w:rsidR="00C439C0" w:rsidRPr="002B0AB6" w:rsidRDefault="00C439C0" w:rsidP="006078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B0AB6">
        <w:rPr>
          <w:rFonts w:eastAsia="Times New Roman" w:cs="Times New Roman"/>
          <w:sz w:val="24"/>
          <w:szCs w:val="24"/>
          <w:lang w:eastAsia="pl-PL"/>
        </w:rPr>
        <w:t xml:space="preserve">W sensie odsłaniania niewidzialności, i nadawania form temu co i jak widzialne, doktor Ewa Charkiewicz odwoła się do prac </w:t>
      </w:r>
      <w:proofErr w:type="spellStart"/>
      <w:r w:rsidRPr="002B0AB6">
        <w:rPr>
          <w:rFonts w:eastAsia="Times New Roman" w:cs="Times New Roman"/>
          <w:sz w:val="24"/>
          <w:szCs w:val="24"/>
          <w:lang w:eastAsia="pl-PL"/>
        </w:rPr>
        <w:t>Sanji</w:t>
      </w:r>
      <w:proofErr w:type="spellEnd"/>
      <w:r w:rsidRPr="002B0AB6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AB6">
        <w:rPr>
          <w:rFonts w:eastAsia="Times New Roman" w:cs="Times New Roman"/>
          <w:sz w:val="24"/>
          <w:szCs w:val="24"/>
          <w:lang w:eastAsia="pl-PL"/>
        </w:rPr>
        <w:t>Iveković</w:t>
      </w:r>
      <w:proofErr w:type="spellEnd"/>
      <w:r w:rsidRPr="002B0AB6">
        <w:rPr>
          <w:rFonts w:eastAsia="Times New Roman" w:cs="Times New Roman"/>
          <w:sz w:val="24"/>
          <w:szCs w:val="24"/>
          <w:lang w:eastAsia="pl-PL"/>
        </w:rPr>
        <w:t>, „Niewidzialne kobiety Solidarności”, do prac Sharon Hayes, w tym „ W niedalekiej przyszłości”, oraz do twórczości Katarzyny Kozyry.</w:t>
      </w:r>
    </w:p>
    <w:p w:rsidR="00C439C0" w:rsidRPr="002B0AB6" w:rsidRDefault="00C439C0" w:rsidP="006078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B0AB6">
        <w:rPr>
          <w:rFonts w:eastAsia="Times New Roman" w:cs="Times New Roman"/>
          <w:sz w:val="24"/>
          <w:szCs w:val="24"/>
          <w:lang w:eastAsia="pl-PL"/>
        </w:rPr>
        <w:t>Wykład będzie miał formę multimedialnej prezentacji. Ewa Charkiewicz przywoła w niej świadectwa Kongresu Nowej Ewangelizacji oraz Kongresu Kobiet, jak i zamazane w wojnie o </w:t>
      </w:r>
      <w:proofErr w:type="spellStart"/>
      <w:r w:rsidRPr="002B0AB6">
        <w:rPr>
          <w:rFonts w:eastAsia="Times New Roman" w:cs="Times New Roman"/>
          <w:sz w:val="24"/>
          <w:szCs w:val="24"/>
          <w:lang w:eastAsia="pl-PL"/>
        </w:rPr>
        <w:t>gender</w:t>
      </w:r>
      <w:proofErr w:type="spellEnd"/>
      <w:r w:rsidRPr="002B0AB6">
        <w:rPr>
          <w:rFonts w:eastAsia="Times New Roman" w:cs="Times New Roman"/>
          <w:sz w:val="24"/>
          <w:szCs w:val="24"/>
          <w:lang w:eastAsia="pl-PL"/>
        </w:rPr>
        <w:t xml:space="preserve"> glosy młodych kobiet z Wałbrzycha, które w maju 2008 zorganizowały strajk głodowy w proteście przeciwko eksmisjom i głodowym warunkom pracy i życia (video dokumentu Strajk Matek, </w:t>
      </w:r>
      <w:proofErr w:type="spellStart"/>
      <w:r w:rsidRPr="002B0AB6">
        <w:rPr>
          <w:rFonts w:eastAsia="Times New Roman" w:cs="Times New Roman"/>
          <w:sz w:val="24"/>
          <w:szCs w:val="24"/>
          <w:lang w:eastAsia="pl-PL"/>
        </w:rPr>
        <w:t>SzumTv</w:t>
      </w:r>
      <w:proofErr w:type="spellEnd"/>
      <w:r w:rsidRPr="002B0AB6">
        <w:rPr>
          <w:rFonts w:eastAsia="Times New Roman" w:cs="Times New Roman"/>
          <w:sz w:val="24"/>
          <w:szCs w:val="24"/>
          <w:lang w:eastAsia="pl-PL"/>
        </w:rPr>
        <w:t xml:space="preserve"> i </w:t>
      </w:r>
      <w:proofErr w:type="spellStart"/>
      <w:r w:rsidRPr="002B0AB6">
        <w:rPr>
          <w:rFonts w:eastAsia="Times New Roman" w:cs="Times New Roman"/>
          <w:sz w:val="24"/>
          <w:szCs w:val="24"/>
          <w:lang w:eastAsia="pl-PL"/>
        </w:rPr>
        <w:t>Think</w:t>
      </w:r>
      <w:proofErr w:type="spellEnd"/>
      <w:r w:rsidRPr="002B0AB6">
        <w:rPr>
          <w:rFonts w:eastAsia="Times New Roman" w:cs="Times New Roman"/>
          <w:sz w:val="24"/>
          <w:szCs w:val="24"/>
          <w:lang w:eastAsia="pl-PL"/>
        </w:rPr>
        <w:t xml:space="preserve"> Tank Feministyczny).</w:t>
      </w:r>
    </w:p>
    <w:p w:rsidR="00C439C0" w:rsidRPr="002B0AB6" w:rsidRDefault="00C439C0" w:rsidP="006078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B0AB6">
        <w:rPr>
          <w:rFonts w:eastAsia="Times New Roman" w:cs="Times New Roman"/>
          <w:sz w:val="24"/>
          <w:szCs w:val="24"/>
          <w:lang w:eastAsia="pl-PL"/>
        </w:rPr>
        <w:t xml:space="preserve">Co </w:t>
      </w:r>
      <w:proofErr w:type="spellStart"/>
      <w:r w:rsidRPr="004B379C">
        <w:rPr>
          <w:rFonts w:eastAsia="Times New Roman" w:cs="Times New Roman"/>
          <w:i/>
          <w:iCs/>
          <w:sz w:val="24"/>
          <w:szCs w:val="24"/>
          <w:lang w:eastAsia="pl-PL"/>
        </w:rPr>
        <w:t>gender</w:t>
      </w:r>
      <w:proofErr w:type="spellEnd"/>
      <w:r w:rsidRPr="002B0AB6">
        <w:rPr>
          <w:rFonts w:eastAsia="Times New Roman" w:cs="Times New Roman"/>
          <w:sz w:val="24"/>
          <w:szCs w:val="24"/>
          <w:lang w:eastAsia="pl-PL"/>
        </w:rPr>
        <w:t xml:space="preserve"> znaczy, gdy to one mają/miałyby głos i wpływ na dyskurs o kobietach i relacjach płci w czasie transformacji? Skąd tyle przemocy w relacjach płci, w tym także w </w:t>
      </w:r>
      <w:proofErr w:type="spellStart"/>
      <w:r w:rsidRPr="002B0AB6">
        <w:rPr>
          <w:rFonts w:eastAsia="Times New Roman" w:cs="Times New Roman"/>
          <w:sz w:val="24"/>
          <w:szCs w:val="24"/>
          <w:lang w:eastAsia="pl-PL"/>
        </w:rPr>
        <w:t>konstruktach</w:t>
      </w:r>
      <w:proofErr w:type="spellEnd"/>
      <w:r w:rsidRPr="002B0AB6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AB6">
        <w:rPr>
          <w:rFonts w:eastAsia="Times New Roman" w:cs="Times New Roman"/>
          <w:sz w:val="24"/>
          <w:szCs w:val="24"/>
          <w:lang w:eastAsia="pl-PL"/>
        </w:rPr>
        <w:t>gender</w:t>
      </w:r>
      <w:proofErr w:type="spellEnd"/>
      <w:r w:rsidRPr="002B0AB6">
        <w:rPr>
          <w:rFonts w:eastAsia="Times New Roman" w:cs="Times New Roman"/>
          <w:sz w:val="24"/>
          <w:szCs w:val="24"/>
          <w:lang w:eastAsia="pl-PL"/>
        </w:rPr>
        <w:t xml:space="preserve"> odwołujących się do wolności? Jak ciągłości i przeobrażenia w relacjach płci i reprezentacjach kobiet w czasie transformacji powiązane są z burzeniem i wykorzystaniem starego porządku i nowymi przeobrażeniami relacji wiedzy, władzy i kapitału?</w:t>
      </w:r>
    </w:p>
    <w:p w:rsidR="00C439C0" w:rsidRDefault="00C439C0" w:rsidP="00AC00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B0AB6">
        <w:rPr>
          <w:rFonts w:eastAsia="Times New Roman" w:cs="Times New Roman"/>
          <w:sz w:val="24"/>
          <w:szCs w:val="24"/>
          <w:lang w:eastAsia="pl-PL"/>
        </w:rPr>
        <w:t xml:space="preserve">Ewa Charkiewicz, </w:t>
      </w:r>
      <w:proofErr w:type="spellStart"/>
      <w:r w:rsidRPr="002B0AB6">
        <w:rPr>
          <w:rFonts w:eastAsia="Times New Roman" w:cs="Times New Roman"/>
          <w:sz w:val="24"/>
          <w:szCs w:val="24"/>
          <w:lang w:eastAsia="pl-PL"/>
        </w:rPr>
        <w:t>Think</w:t>
      </w:r>
      <w:proofErr w:type="spellEnd"/>
      <w:r w:rsidRPr="002B0AB6">
        <w:rPr>
          <w:rFonts w:eastAsia="Times New Roman" w:cs="Times New Roman"/>
          <w:sz w:val="24"/>
          <w:szCs w:val="24"/>
          <w:lang w:eastAsia="pl-PL"/>
        </w:rPr>
        <w:t xml:space="preserve"> Tank Feministyczny</w:t>
      </w:r>
    </w:p>
    <w:p w:rsidR="001116CE" w:rsidRDefault="001116CE" w:rsidP="001116CE">
      <w:r>
        <w:t>Partnerzy:</w:t>
      </w:r>
    </w:p>
    <w:p w:rsidR="00E24D98" w:rsidRDefault="001116CE" w:rsidP="00AC00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744" cy="323949"/>
            <wp:effectExtent l="19050" t="0" r="0" b="0"/>
            <wp:docPr id="5" name="Obraz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964" cy="32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9724" cy="859724"/>
            <wp:effectExtent l="19050" t="0" r="0" b="0"/>
            <wp:docPr id="6" name="Obraz 5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834" cy="86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6CE" w:rsidRDefault="001116CE" w:rsidP="00AC00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116CE" w:rsidRPr="00AC00A4" w:rsidRDefault="001116CE" w:rsidP="00AC00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24D98" w:rsidRDefault="00B63CDD" w:rsidP="006078AA">
      <w:pPr>
        <w:pStyle w:val="Nagwek1"/>
        <w:spacing w:before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4B379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lastRenderedPageBreak/>
        <w:t>25.03</w:t>
      </w:r>
      <w:r w:rsidR="00C439C0" w:rsidRPr="004B379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, godz. 18.00</w:t>
      </w:r>
    </w:p>
    <w:p w:rsidR="00E24D98" w:rsidRPr="00E24D98" w:rsidRDefault="00C439C0" w:rsidP="006078AA">
      <w:pPr>
        <w:pStyle w:val="Nagwek1"/>
        <w:spacing w:before="0"/>
        <w:rPr>
          <w:rFonts w:asciiTheme="minorHAnsi" w:hAnsiTheme="minorHAnsi"/>
          <w:color w:val="auto"/>
          <w:sz w:val="24"/>
          <w:szCs w:val="24"/>
        </w:rPr>
      </w:pPr>
      <w:r w:rsidRPr="00E24D98">
        <w:rPr>
          <w:rFonts w:asciiTheme="minorHAnsi" w:hAnsiTheme="minorHAnsi"/>
          <w:color w:val="auto"/>
          <w:sz w:val="24"/>
          <w:szCs w:val="24"/>
        </w:rPr>
        <w:t>Od „Solidarności” do Majdanu. Perspektywa feministyczna</w:t>
      </w:r>
    </w:p>
    <w:p w:rsidR="00C439C0" w:rsidRPr="00E24D98" w:rsidRDefault="00E24D98" w:rsidP="006078AA">
      <w:pPr>
        <w:pStyle w:val="Nagwek1"/>
        <w:spacing w:before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E24D9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w</w:t>
      </w:r>
      <w:r w:rsidR="00C439C0" w:rsidRPr="00E24D9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ykład:</w:t>
      </w:r>
      <w:r w:rsidR="00B63CDD" w:rsidRPr="00E24D9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 xml:space="preserve"> dr Ewa Majewska</w:t>
      </w:r>
      <w:r w:rsidR="00C439C0" w:rsidRPr="00E24D9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C439C0" w:rsidRPr="00E24D98" w:rsidRDefault="00C439C0" w:rsidP="006078AA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E24D98">
        <w:rPr>
          <w:rFonts w:asciiTheme="minorHAnsi" w:hAnsiTheme="minorHAnsi"/>
          <w:b w:val="0"/>
          <w:sz w:val="24"/>
          <w:szCs w:val="24"/>
        </w:rPr>
        <w:t xml:space="preserve">W swoim projekcie „Niewidzialne kobiety Solidarności” </w:t>
      </w:r>
      <w:proofErr w:type="spellStart"/>
      <w:r w:rsidRPr="00E24D98">
        <w:rPr>
          <w:rFonts w:asciiTheme="minorHAnsi" w:hAnsiTheme="minorHAnsi"/>
          <w:b w:val="0"/>
          <w:sz w:val="24"/>
          <w:szCs w:val="24"/>
        </w:rPr>
        <w:t>Sanja</w:t>
      </w:r>
      <w:proofErr w:type="spellEnd"/>
      <w:r w:rsidRPr="00E24D98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E24D98">
        <w:rPr>
          <w:rFonts w:asciiTheme="minorHAnsi" w:hAnsiTheme="minorHAnsi"/>
          <w:b w:val="0"/>
          <w:sz w:val="24"/>
          <w:szCs w:val="24"/>
        </w:rPr>
        <w:t>Iveković</w:t>
      </w:r>
      <w:proofErr w:type="spellEnd"/>
      <w:r w:rsidRPr="00E24D98">
        <w:rPr>
          <w:rFonts w:asciiTheme="minorHAnsi" w:hAnsiTheme="minorHAnsi"/>
          <w:b w:val="0"/>
          <w:sz w:val="24"/>
          <w:szCs w:val="24"/>
        </w:rPr>
        <w:t xml:space="preserve"> odsyła do   feministycznego przekonania o wymazywaniu i marginalizacji kobiet w polskiej przestrzeni publicznej, o redukowaniu ich znaczenia oraz ignorowaniu ich udziału w ważnych wydarzeniach politycznych, kulturze i władzy.</w:t>
      </w:r>
    </w:p>
    <w:p w:rsidR="00C439C0" w:rsidRPr="004B379C" w:rsidRDefault="00C439C0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 xml:space="preserve">Przekonanie to niewątpliwie ułatwia wskazanie i dokumentację symbolicznej przemocy wobec kobiet i innych marginalizowanych grup, niemniej wiąże się również z ryzykiem petryfikacji politycznej sprawczości, wtórnym wymazaniem faktycznej aktywności kobiet. Jacques </w:t>
      </w:r>
      <w:proofErr w:type="spellStart"/>
      <w:r w:rsidRPr="004B379C">
        <w:rPr>
          <w:rFonts w:asciiTheme="minorHAnsi" w:hAnsiTheme="minorHAnsi"/>
        </w:rPr>
        <w:t>Ranciere</w:t>
      </w:r>
      <w:proofErr w:type="spellEnd"/>
      <w:r w:rsidRPr="004B379C">
        <w:rPr>
          <w:rFonts w:asciiTheme="minorHAnsi" w:hAnsiTheme="minorHAnsi"/>
        </w:rPr>
        <w:t xml:space="preserve"> proponuje w związku z tym poszukiwanie politycznej i kulturowej aktywności proletariatu, zaś </w:t>
      </w:r>
      <w:proofErr w:type="spellStart"/>
      <w:r w:rsidRPr="004B379C">
        <w:rPr>
          <w:rFonts w:asciiTheme="minorHAnsi" w:hAnsiTheme="minorHAnsi"/>
        </w:rPr>
        <w:t>Judith</w:t>
      </w:r>
      <w:proofErr w:type="spellEnd"/>
      <w:r w:rsidRPr="004B379C">
        <w:rPr>
          <w:rFonts w:asciiTheme="minorHAnsi" w:hAnsiTheme="minorHAnsi"/>
        </w:rPr>
        <w:t xml:space="preserve"> Butler analizuje skuteczny opór mniejszości seksualnych.</w:t>
      </w:r>
    </w:p>
    <w:p w:rsidR="00C439C0" w:rsidRPr="004B379C" w:rsidRDefault="00C439C0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 xml:space="preserve">W swoim wykładzie o „Solidarności” i Majdanie dr Ewa Majewska podejmie kwestię udziału i sprawczości kobiet oraz osób </w:t>
      </w:r>
      <w:proofErr w:type="spellStart"/>
      <w:r w:rsidRPr="004B379C">
        <w:rPr>
          <w:rFonts w:asciiTheme="minorHAnsi" w:hAnsiTheme="minorHAnsi"/>
        </w:rPr>
        <w:t>queer</w:t>
      </w:r>
      <w:proofErr w:type="spellEnd"/>
      <w:r w:rsidRPr="004B379C">
        <w:rPr>
          <w:rFonts w:asciiTheme="minorHAnsi" w:hAnsiTheme="minorHAnsi"/>
        </w:rPr>
        <w:t xml:space="preserve">, wskaże na ich opór wobec wymazywania, na to, jak z postaci marginalnych stają się elementem centrum, jak kwestionują patriarchalne nierówności oraz jak grupy </w:t>
      </w:r>
      <w:proofErr w:type="spellStart"/>
      <w:r w:rsidRPr="004B379C">
        <w:rPr>
          <w:rFonts w:asciiTheme="minorHAnsi" w:hAnsiTheme="minorHAnsi"/>
        </w:rPr>
        <w:t>opresjonowane</w:t>
      </w:r>
      <w:proofErr w:type="spellEnd"/>
      <w:r w:rsidRPr="004B379C">
        <w:rPr>
          <w:rFonts w:asciiTheme="minorHAnsi" w:hAnsiTheme="minorHAnsi"/>
        </w:rPr>
        <w:t xml:space="preserve"> budują własne pojęcia i praktyki solidarności.</w:t>
      </w:r>
    </w:p>
    <w:p w:rsidR="00C439C0" w:rsidRPr="004B379C" w:rsidRDefault="00C439C0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 xml:space="preserve">Przewodniczką Ewy Majewskiej w tej wyprawie będzie </w:t>
      </w:r>
      <w:proofErr w:type="spellStart"/>
      <w:r w:rsidRPr="004B379C">
        <w:rPr>
          <w:rFonts w:asciiTheme="minorHAnsi" w:hAnsiTheme="minorHAnsi"/>
        </w:rPr>
        <w:t>bell</w:t>
      </w:r>
      <w:proofErr w:type="spellEnd"/>
      <w:r w:rsidRPr="004B379C">
        <w:rPr>
          <w:rFonts w:asciiTheme="minorHAnsi" w:hAnsiTheme="minorHAnsi"/>
        </w:rPr>
        <w:t xml:space="preserve"> </w:t>
      </w:r>
      <w:proofErr w:type="spellStart"/>
      <w:r w:rsidRPr="004B379C">
        <w:rPr>
          <w:rFonts w:asciiTheme="minorHAnsi" w:hAnsiTheme="minorHAnsi"/>
        </w:rPr>
        <w:t>hooks</w:t>
      </w:r>
      <w:proofErr w:type="spellEnd"/>
      <w:r w:rsidRPr="004B379C">
        <w:rPr>
          <w:rFonts w:asciiTheme="minorHAnsi" w:hAnsiTheme="minorHAnsi"/>
        </w:rPr>
        <w:t xml:space="preserve">, autorka książki „Teoria feministyczna. Od marginesu do centrum” oraz feministki socjalistyczne, które nadal badają nie tylko </w:t>
      </w:r>
      <w:proofErr w:type="spellStart"/>
      <w:r w:rsidRPr="004B379C">
        <w:rPr>
          <w:rFonts w:asciiTheme="minorHAnsi" w:hAnsiTheme="minorHAnsi"/>
        </w:rPr>
        <w:t>seksistowskie</w:t>
      </w:r>
      <w:proofErr w:type="spellEnd"/>
      <w:r w:rsidRPr="004B379C">
        <w:rPr>
          <w:rFonts w:asciiTheme="minorHAnsi" w:hAnsiTheme="minorHAnsi"/>
        </w:rPr>
        <w:t xml:space="preserve"> podstawy kapitalizmu, ale również strategie oporu i alternatyw. W świetle ostatnich wydarzeń na Ukrainie, ale również szerzej – w kontekście pół-peryferyjnych rewolucji ostatnich 30 lat – dr Ewa Majewska zastanowi się nad rewolucjami poza centrum oraz nad podziałem płciowym i różnicą płci, jaka się w nich uobecnia.</w:t>
      </w:r>
    </w:p>
    <w:p w:rsidR="00C439C0" w:rsidRDefault="00C439C0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 xml:space="preserve">Perspektywa ta będzie sposobem zbliżenia się do problematyki tzw. </w:t>
      </w:r>
      <w:proofErr w:type="spellStart"/>
      <w:r w:rsidRPr="004B379C">
        <w:rPr>
          <w:rStyle w:val="Uwydatnienie"/>
          <w:rFonts w:asciiTheme="minorHAnsi" w:hAnsiTheme="minorHAnsi"/>
        </w:rPr>
        <w:t>gender</w:t>
      </w:r>
      <w:proofErr w:type="spellEnd"/>
      <w:r w:rsidRPr="004B379C">
        <w:rPr>
          <w:rStyle w:val="Uwydatnienie"/>
          <w:rFonts w:asciiTheme="minorHAnsi" w:hAnsiTheme="minorHAnsi"/>
        </w:rPr>
        <w:t xml:space="preserve"> </w:t>
      </w:r>
      <w:proofErr w:type="spellStart"/>
      <w:r w:rsidRPr="004B379C">
        <w:rPr>
          <w:rStyle w:val="Uwydatnienie"/>
          <w:rFonts w:asciiTheme="minorHAnsi" w:hAnsiTheme="minorHAnsi"/>
        </w:rPr>
        <w:t>wars</w:t>
      </w:r>
      <w:proofErr w:type="spellEnd"/>
      <w:r w:rsidRPr="004B379C">
        <w:rPr>
          <w:rFonts w:asciiTheme="minorHAnsi" w:hAnsiTheme="minorHAnsi"/>
        </w:rPr>
        <w:t>, które są tej historii nieprzyjemnym, lecz na szczęście krótkim epizodem, ale również o szanse i możliwości społecznej zmiany oraz renegocjacji kontraktu płci.</w:t>
      </w:r>
    </w:p>
    <w:p w:rsidR="001116CE" w:rsidRPr="004B379C" w:rsidRDefault="001116CE" w:rsidP="006078AA">
      <w:pPr>
        <w:pStyle w:val="NormalnyWeb"/>
        <w:rPr>
          <w:rFonts w:asciiTheme="minorHAnsi" w:hAnsiTheme="minorHAnsi"/>
        </w:rPr>
      </w:pPr>
    </w:p>
    <w:p w:rsidR="00C439C0" w:rsidRPr="004B379C" w:rsidRDefault="00C439C0" w:rsidP="006078AA"/>
    <w:p w:rsidR="00E24D98" w:rsidRPr="00E24D98" w:rsidRDefault="00DD0E36" w:rsidP="006078AA">
      <w:pPr>
        <w:pStyle w:val="Nagwek1"/>
        <w:spacing w:before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E24D9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2</w:t>
      </w:r>
      <w:r w:rsidR="00B63CDD" w:rsidRPr="00E24D9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.04</w:t>
      </w:r>
      <w:r w:rsidRPr="00E24D9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, godz. 18.00</w:t>
      </w:r>
    </w:p>
    <w:p w:rsidR="00E24D98" w:rsidRPr="00E24D98" w:rsidRDefault="00DD0E36" w:rsidP="006078AA">
      <w:pPr>
        <w:pStyle w:val="Nagwek1"/>
        <w:spacing w:before="0"/>
        <w:rPr>
          <w:rFonts w:asciiTheme="minorHAnsi" w:hAnsiTheme="minorHAnsi"/>
          <w:color w:val="auto"/>
          <w:sz w:val="24"/>
          <w:szCs w:val="24"/>
        </w:rPr>
      </w:pPr>
      <w:r w:rsidRPr="00E24D98">
        <w:rPr>
          <w:rFonts w:asciiTheme="minorHAnsi" w:hAnsiTheme="minorHAnsi"/>
          <w:color w:val="auto"/>
          <w:sz w:val="24"/>
          <w:szCs w:val="24"/>
        </w:rPr>
        <w:t xml:space="preserve">Ciało jako przestrzeń społeczna. Marginesy badań </w:t>
      </w:r>
      <w:proofErr w:type="spellStart"/>
      <w:r w:rsidRPr="00E24D98">
        <w:rPr>
          <w:rFonts w:asciiTheme="minorHAnsi" w:hAnsiTheme="minorHAnsi"/>
          <w:color w:val="auto"/>
          <w:sz w:val="24"/>
          <w:szCs w:val="24"/>
        </w:rPr>
        <w:t>gender</w:t>
      </w:r>
      <w:proofErr w:type="spellEnd"/>
      <w:r w:rsidRPr="00E24D98">
        <w:rPr>
          <w:rFonts w:asciiTheme="minorHAnsi" w:hAnsiTheme="minorHAnsi"/>
          <w:color w:val="auto"/>
          <w:sz w:val="24"/>
          <w:szCs w:val="24"/>
        </w:rPr>
        <w:t xml:space="preserve"> i </w:t>
      </w:r>
      <w:proofErr w:type="spellStart"/>
      <w:r w:rsidRPr="00E24D98">
        <w:rPr>
          <w:rFonts w:asciiTheme="minorHAnsi" w:hAnsiTheme="minorHAnsi"/>
          <w:color w:val="auto"/>
          <w:sz w:val="24"/>
          <w:szCs w:val="24"/>
        </w:rPr>
        <w:t>queer</w:t>
      </w:r>
      <w:proofErr w:type="spellEnd"/>
      <w:r w:rsidRPr="00E24D9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C439C0" w:rsidRPr="00E24D98" w:rsidRDefault="00E24D98" w:rsidP="006078AA">
      <w:pPr>
        <w:pStyle w:val="Nagwek1"/>
        <w:spacing w:before="0"/>
        <w:rPr>
          <w:rFonts w:asciiTheme="minorHAnsi" w:hAnsiTheme="minorHAnsi"/>
          <w:color w:val="auto"/>
          <w:sz w:val="24"/>
          <w:szCs w:val="24"/>
        </w:rPr>
      </w:pPr>
      <w:r w:rsidRPr="00E24D9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w</w:t>
      </w:r>
      <w:r w:rsidR="00DD0E36" w:rsidRPr="00E24D9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 xml:space="preserve">ykład: </w:t>
      </w:r>
      <w:r w:rsidR="00B63CDD" w:rsidRPr="00E24D98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 xml:space="preserve"> dr hab. Jacek Kochanowski</w:t>
      </w:r>
    </w:p>
    <w:p w:rsidR="00DD0E36" w:rsidRPr="000C537C" w:rsidRDefault="00DD0E36" w:rsidP="006078AA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0C537C">
        <w:rPr>
          <w:rFonts w:asciiTheme="minorHAnsi" w:hAnsiTheme="minorHAnsi"/>
          <w:b w:val="0"/>
          <w:sz w:val="24"/>
          <w:szCs w:val="24"/>
        </w:rPr>
        <w:t xml:space="preserve">W czasie wykładu, który będzie miał charakter wykładu </w:t>
      </w:r>
      <w:proofErr w:type="spellStart"/>
      <w:r w:rsidRPr="000C537C">
        <w:rPr>
          <w:rFonts w:asciiTheme="minorHAnsi" w:hAnsiTheme="minorHAnsi"/>
          <w:b w:val="0"/>
          <w:sz w:val="24"/>
          <w:szCs w:val="24"/>
        </w:rPr>
        <w:t>performatywnego</w:t>
      </w:r>
      <w:proofErr w:type="spellEnd"/>
      <w:r w:rsidRPr="000C537C">
        <w:rPr>
          <w:rFonts w:asciiTheme="minorHAnsi" w:hAnsiTheme="minorHAnsi"/>
          <w:b w:val="0"/>
          <w:sz w:val="24"/>
          <w:szCs w:val="24"/>
        </w:rPr>
        <w:t xml:space="preserve">, przedstawione zostaną podstawowe osiągnięcia badań </w:t>
      </w:r>
      <w:proofErr w:type="spellStart"/>
      <w:r w:rsidRPr="000C537C">
        <w:rPr>
          <w:rFonts w:asciiTheme="minorHAnsi" w:hAnsiTheme="minorHAnsi"/>
          <w:b w:val="0"/>
          <w:sz w:val="24"/>
          <w:szCs w:val="24"/>
        </w:rPr>
        <w:t>gender</w:t>
      </w:r>
      <w:proofErr w:type="spellEnd"/>
      <w:r w:rsidRPr="000C537C">
        <w:rPr>
          <w:rFonts w:asciiTheme="minorHAnsi" w:hAnsiTheme="minorHAnsi"/>
          <w:b w:val="0"/>
          <w:sz w:val="24"/>
          <w:szCs w:val="24"/>
        </w:rPr>
        <w:t xml:space="preserve"> i </w:t>
      </w:r>
      <w:proofErr w:type="spellStart"/>
      <w:r w:rsidRPr="000C537C">
        <w:rPr>
          <w:rFonts w:asciiTheme="minorHAnsi" w:hAnsiTheme="minorHAnsi"/>
          <w:b w:val="0"/>
          <w:sz w:val="24"/>
          <w:szCs w:val="24"/>
        </w:rPr>
        <w:t>queer</w:t>
      </w:r>
      <w:proofErr w:type="spellEnd"/>
      <w:r w:rsidRPr="000C537C">
        <w:rPr>
          <w:rFonts w:asciiTheme="minorHAnsi" w:hAnsiTheme="minorHAnsi"/>
          <w:b w:val="0"/>
          <w:sz w:val="24"/>
          <w:szCs w:val="24"/>
        </w:rPr>
        <w:t xml:space="preserve"> dla wiedzy o ciele i procesach społecznego ucieleśnienia.</w:t>
      </w:r>
    </w:p>
    <w:p w:rsidR="00DD0E36" w:rsidRPr="004B379C" w:rsidRDefault="00DD0E36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W nawiązaniu do dzieł sztuki prezentowanych w Muzeum Sztuki Nowoczesnej  przedstawiony zostanie punkt przecięcia współczesnej sztuki krytycznej i zaangażowanej humanistyki, którym jest ujawnienie społecznych mechanizmów wytwarzania ciała, płci i seksualności.</w:t>
      </w:r>
    </w:p>
    <w:p w:rsidR="00DD0E36" w:rsidRDefault="00DD0E36" w:rsidP="006078AA">
      <w:pPr>
        <w:rPr>
          <w:sz w:val="24"/>
          <w:szCs w:val="24"/>
        </w:rPr>
      </w:pPr>
      <w:r w:rsidRPr="004B379C">
        <w:rPr>
          <w:sz w:val="24"/>
          <w:szCs w:val="24"/>
        </w:rPr>
        <w:lastRenderedPageBreak/>
        <w:t>Iluzja autonomicznej intymności i „prywatności” zostanie podważone poprzez ujawnienie technik dyscyplinowania ciała i przetwarzania go w uległą maszynę produkcji/reprodukcji/konsumpcji. Techniki te stają się widoczne szczególnie na powierzchni ciał nieposłusznych, w wydarzeniu ciała „</w:t>
      </w:r>
      <w:proofErr w:type="spellStart"/>
      <w:r w:rsidRPr="004B379C">
        <w:rPr>
          <w:sz w:val="24"/>
          <w:szCs w:val="24"/>
        </w:rPr>
        <w:t>eks-centrycznego</w:t>
      </w:r>
      <w:proofErr w:type="spellEnd"/>
      <w:r w:rsidRPr="004B379C">
        <w:rPr>
          <w:sz w:val="24"/>
          <w:szCs w:val="24"/>
        </w:rPr>
        <w:t xml:space="preserve">”, czyli wykraczającego poza krąg tego, co konwencjonalne, „normalne”, oczekiwane, a zatem m.in. w ciele osób płciowo i seksualnie </w:t>
      </w:r>
      <w:proofErr w:type="spellStart"/>
      <w:r w:rsidRPr="004B379C">
        <w:rPr>
          <w:sz w:val="24"/>
          <w:szCs w:val="24"/>
        </w:rPr>
        <w:t>nienormatywnych</w:t>
      </w:r>
      <w:proofErr w:type="spellEnd"/>
      <w:r w:rsidRPr="004B379C">
        <w:rPr>
          <w:sz w:val="24"/>
          <w:szCs w:val="24"/>
        </w:rPr>
        <w:t>.</w:t>
      </w:r>
    </w:p>
    <w:p w:rsidR="00837A3D" w:rsidRPr="000C537C" w:rsidRDefault="00837A3D" w:rsidP="006078AA">
      <w:pPr>
        <w:pStyle w:val="Nagwek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C537C">
        <w:rPr>
          <w:rFonts w:asciiTheme="minorHAnsi" w:hAnsiTheme="minorHAnsi"/>
          <w:b w:val="0"/>
          <w:color w:val="auto"/>
          <w:sz w:val="24"/>
          <w:szCs w:val="24"/>
        </w:rPr>
        <w:t>Prowadzenie</w:t>
      </w:r>
      <w:r w:rsidR="000C537C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:rsidR="00837A3D" w:rsidRPr="00801E0F" w:rsidRDefault="00837A3D" w:rsidP="006078AA">
      <w:pPr>
        <w:pStyle w:val="Nagwek4"/>
        <w:keepNext w:val="0"/>
        <w:keepLines w:val="0"/>
        <w:spacing w:before="0" w:line="240" w:lineRule="auto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801E0F">
        <w:rPr>
          <w:rFonts w:asciiTheme="minorHAnsi" w:hAnsiTheme="minorHAnsi"/>
          <w:b w:val="0"/>
          <w:i w:val="0"/>
          <w:color w:val="auto"/>
          <w:sz w:val="24"/>
          <w:szCs w:val="24"/>
        </w:rPr>
        <w:t>Magda Szcześniak</w:t>
      </w:r>
    </w:p>
    <w:p w:rsidR="00837A3D" w:rsidRPr="004B379C" w:rsidRDefault="00837A3D" w:rsidP="006078AA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C439C0" w:rsidRPr="004B379C" w:rsidRDefault="00C439C0" w:rsidP="006078AA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0C537C" w:rsidRPr="000C537C" w:rsidRDefault="00B63CDD" w:rsidP="006078AA">
      <w:pPr>
        <w:pStyle w:val="Nagwek3"/>
        <w:spacing w:before="0"/>
        <w:rPr>
          <w:rFonts w:asciiTheme="minorHAnsi" w:hAnsiTheme="minorHAnsi"/>
          <w:color w:val="auto"/>
          <w:sz w:val="24"/>
          <w:szCs w:val="24"/>
        </w:rPr>
      </w:pPr>
      <w:r w:rsidRPr="000C537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8.04</w:t>
      </w:r>
      <w:r w:rsidR="00EF79FB" w:rsidRPr="000C537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, godz. 18.00</w:t>
      </w:r>
      <w:r w:rsidR="00EF79FB" w:rsidRPr="000C537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0C537C" w:rsidRDefault="00EF79FB" w:rsidP="006078AA">
      <w:pPr>
        <w:pStyle w:val="Nagwek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0C537C">
        <w:rPr>
          <w:rFonts w:asciiTheme="minorHAnsi" w:hAnsiTheme="minorHAnsi"/>
          <w:color w:val="auto"/>
          <w:sz w:val="24"/>
          <w:szCs w:val="24"/>
        </w:rPr>
        <w:t>Prawo nie ma płci, dlaczego więc jest mężczyzną?</w:t>
      </w:r>
      <w:r w:rsidRPr="004B379C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B63CDD" w:rsidRPr="000C537C" w:rsidRDefault="00427D51" w:rsidP="000C537C">
      <w:pPr>
        <w:pStyle w:val="Nagwek3"/>
        <w:spacing w:before="0"/>
        <w:rPr>
          <w:rFonts w:asciiTheme="minorHAnsi" w:hAnsiTheme="minorHAnsi"/>
          <w:color w:val="auto"/>
          <w:sz w:val="24"/>
          <w:szCs w:val="24"/>
        </w:rPr>
      </w:pPr>
      <w:r w:rsidRPr="000C537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Prowadzenie</w:t>
      </w:r>
      <w:r w:rsidR="00EF79FB" w:rsidRPr="000C537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:</w:t>
      </w:r>
      <w:r w:rsidR="00B63CDD" w:rsidRPr="000C537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 xml:space="preserve"> Roman Kurkiewicz</w:t>
      </w:r>
      <w:r w:rsidRPr="000C537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 xml:space="preserve">, </w:t>
      </w:r>
      <w:r w:rsidRPr="000C537C">
        <w:rPr>
          <w:rFonts w:asciiTheme="minorHAnsi" w:hAnsiTheme="minorHAnsi"/>
          <w:color w:val="auto"/>
          <w:sz w:val="24"/>
          <w:szCs w:val="24"/>
        </w:rPr>
        <w:t>Gość: Monika Płatek</w:t>
      </w:r>
    </w:p>
    <w:p w:rsidR="00EF79FB" w:rsidRPr="000C537C" w:rsidRDefault="00EF79FB" w:rsidP="006078AA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0C537C">
        <w:rPr>
          <w:rFonts w:asciiTheme="minorHAnsi" w:hAnsiTheme="minorHAnsi"/>
          <w:b w:val="0"/>
          <w:sz w:val="24"/>
          <w:szCs w:val="24"/>
        </w:rPr>
        <w:t xml:space="preserve">Rozmowa z prof. Moniką Płatek, </w:t>
      </w:r>
      <w:proofErr w:type="spellStart"/>
      <w:r w:rsidRPr="000C537C">
        <w:rPr>
          <w:rFonts w:asciiTheme="minorHAnsi" w:hAnsiTheme="minorHAnsi"/>
          <w:b w:val="0"/>
          <w:sz w:val="24"/>
          <w:szCs w:val="24"/>
        </w:rPr>
        <w:t>karnistką</w:t>
      </w:r>
      <w:proofErr w:type="spellEnd"/>
      <w:r w:rsidRPr="000C537C">
        <w:rPr>
          <w:rFonts w:asciiTheme="minorHAnsi" w:hAnsiTheme="minorHAnsi"/>
          <w:b w:val="0"/>
          <w:sz w:val="24"/>
          <w:szCs w:val="24"/>
        </w:rPr>
        <w:t>, wykładowczynią UW o „</w:t>
      </w:r>
      <w:proofErr w:type="spellStart"/>
      <w:r w:rsidRPr="000C537C">
        <w:rPr>
          <w:rFonts w:asciiTheme="minorHAnsi" w:hAnsiTheme="minorHAnsi"/>
          <w:b w:val="0"/>
          <w:sz w:val="24"/>
          <w:szCs w:val="24"/>
        </w:rPr>
        <w:t>genderowym</w:t>
      </w:r>
      <w:proofErr w:type="spellEnd"/>
      <w:r w:rsidRPr="000C537C">
        <w:rPr>
          <w:rFonts w:asciiTheme="minorHAnsi" w:hAnsiTheme="minorHAnsi"/>
          <w:b w:val="0"/>
          <w:sz w:val="24"/>
          <w:szCs w:val="24"/>
        </w:rPr>
        <w:t>”, równościowym wymiarze prawa, męskiej prawnej dominacji w jego stanowieniu, nauczaniu i egzekwowaniu.</w:t>
      </w:r>
    </w:p>
    <w:p w:rsidR="00EF79FB" w:rsidRPr="004B379C" w:rsidRDefault="00EF79FB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Będziemy rozmawiać też o zderzeniu państwa prawa, ustanowionego konstytucyjną zasadą neutralności państwa i jego rozdziału od instytucji Kościoła Katolickiego (i innych wyznań) w świetle ujawnienia, dzięki aktywności profesor Moniki Płatek, protokołów z posiedzenia Komisji Wspólnej Rządu i Episkopatu z 2012 roku (wciąż nie są dostępne protokoły z 2013 roku).</w:t>
      </w:r>
    </w:p>
    <w:p w:rsidR="00EF79FB" w:rsidRPr="004B379C" w:rsidRDefault="00EF79FB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Jaka relacja wyłania się z tych zapisów? Jak prezentuje się w niej polskie państwo, w tak kluczowych kwestiach jak stosunek do edukacji, przemocy wobec kobiet i dzieci, równouprawnienia w sprawach relacji partnerskich?</w:t>
      </w:r>
    </w:p>
    <w:p w:rsidR="00EF79FB" w:rsidRPr="004B379C" w:rsidRDefault="00EF79FB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Jak należy ocenić działalność Komisji Kodyfikacyjnej Prawa Karnego przy ministrze sprawiedliwości? Czy polskie prawo stanowione dryfuje w stronę prawa wyznaniowego, czy polskie praktyki prawne (zachowania prokuratorskie np. w sprawach o gwałt) odbiegają literalnie od ducha obowiązującego prawa w kierunku oczekiwań środowisk konfesyjnych?</w:t>
      </w:r>
    </w:p>
    <w:p w:rsidR="00EF79FB" w:rsidRPr="004B379C" w:rsidRDefault="00EF79FB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Dlaczego Polska potrzebuje czytelnego wykładu prawa? Czy prawo stanie po stronie ofiar przemocy czy raczej w obronie ideologicznego modelu męskiej dominacji konserwowanego i bronionego przez Kościół w imię własnych, partykularnych interesów?</w:t>
      </w:r>
    </w:p>
    <w:p w:rsidR="00EF79FB" w:rsidRDefault="00EF79FB" w:rsidP="006078AA"/>
    <w:p w:rsidR="001116CE" w:rsidRPr="004B379C" w:rsidRDefault="001116CE" w:rsidP="006078AA"/>
    <w:p w:rsidR="00DB1509" w:rsidRDefault="00B63CDD" w:rsidP="006078AA">
      <w:pPr>
        <w:pStyle w:val="Nagwek1"/>
        <w:spacing w:before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4B379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lastRenderedPageBreak/>
        <w:t>17.04</w:t>
      </w:r>
      <w:r w:rsidR="00EF79FB" w:rsidRPr="004B379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, godz. 18.00</w:t>
      </w:r>
    </w:p>
    <w:p w:rsidR="004B379C" w:rsidRDefault="004B379C" w:rsidP="006078AA">
      <w:pPr>
        <w:pStyle w:val="Nagwek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DB1509">
        <w:rPr>
          <w:rFonts w:asciiTheme="minorHAnsi" w:hAnsiTheme="minorHAnsi"/>
          <w:color w:val="auto"/>
          <w:sz w:val="24"/>
          <w:szCs w:val="24"/>
        </w:rPr>
        <w:t>Globalne widzenie i wyobraźnia z marginesu</w:t>
      </w:r>
      <w:r w:rsidRPr="004B379C">
        <w:rPr>
          <w:rFonts w:asciiTheme="minorHAnsi" w:hAnsiTheme="minorHAnsi"/>
          <w:b w:val="0"/>
          <w:color w:val="auto"/>
          <w:sz w:val="24"/>
          <w:szCs w:val="24"/>
        </w:rPr>
        <w:br/>
      </w:r>
      <w:r w:rsidR="00DB1509">
        <w:rPr>
          <w:rFonts w:asciiTheme="minorHAnsi" w:hAnsiTheme="minorHAnsi"/>
          <w:color w:val="auto"/>
          <w:sz w:val="24"/>
          <w:szCs w:val="24"/>
        </w:rPr>
        <w:t xml:space="preserve">wykład: </w:t>
      </w:r>
      <w:r w:rsidRPr="00DB1509">
        <w:rPr>
          <w:rFonts w:asciiTheme="minorHAnsi" w:hAnsiTheme="minorHAnsi"/>
          <w:color w:val="auto"/>
          <w:sz w:val="24"/>
          <w:szCs w:val="24"/>
        </w:rPr>
        <w:t xml:space="preserve">prof. </w:t>
      </w:r>
      <w:proofErr w:type="spellStart"/>
      <w:r w:rsidRPr="00DB1509">
        <w:rPr>
          <w:rFonts w:asciiTheme="minorHAnsi" w:hAnsiTheme="minorHAnsi"/>
          <w:color w:val="auto"/>
          <w:sz w:val="24"/>
          <w:szCs w:val="24"/>
        </w:rPr>
        <w:t>Susan</w:t>
      </w:r>
      <w:proofErr w:type="spellEnd"/>
      <w:r w:rsidRPr="00DB150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DB1509">
        <w:rPr>
          <w:rFonts w:asciiTheme="minorHAnsi" w:hAnsiTheme="minorHAnsi"/>
          <w:color w:val="auto"/>
          <w:sz w:val="24"/>
          <w:szCs w:val="24"/>
        </w:rPr>
        <w:t>Buck-Morss</w:t>
      </w:r>
      <w:proofErr w:type="spellEnd"/>
    </w:p>
    <w:p w:rsidR="008D68B5" w:rsidRPr="008D68B5" w:rsidRDefault="008D68B5" w:rsidP="006078AA"/>
    <w:p w:rsidR="004B379C" w:rsidRPr="00DB1509" w:rsidRDefault="004B379C" w:rsidP="006078AA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DB1509">
        <w:rPr>
          <w:rFonts w:asciiTheme="minorHAnsi" w:hAnsiTheme="minorHAnsi"/>
          <w:b w:val="0"/>
          <w:sz w:val="24"/>
          <w:szCs w:val="24"/>
        </w:rPr>
        <w:t xml:space="preserve">Okazją do wizyty </w:t>
      </w:r>
      <w:proofErr w:type="spellStart"/>
      <w:r w:rsidRPr="00DB1509">
        <w:rPr>
          <w:rFonts w:asciiTheme="minorHAnsi" w:hAnsiTheme="minorHAnsi"/>
          <w:b w:val="0"/>
          <w:sz w:val="24"/>
          <w:szCs w:val="24"/>
        </w:rPr>
        <w:t>Susan</w:t>
      </w:r>
      <w:proofErr w:type="spellEnd"/>
      <w:r w:rsidRPr="00DB1509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DB1509">
        <w:rPr>
          <w:rFonts w:asciiTheme="minorHAnsi" w:hAnsiTheme="minorHAnsi"/>
          <w:b w:val="0"/>
          <w:sz w:val="24"/>
          <w:szCs w:val="24"/>
        </w:rPr>
        <w:t>Buck-Morss</w:t>
      </w:r>
      <w:proofErr w:type="spellEnd"/>
      <w:r w:rsidRPr="00DB1509">
        <w:rPr>
          <w:rFonts w:asciiTheme="minorHAnsi" w:hAnsiTheme="minorHAnsi"/>
          <w:b w:val="0"/>
          <w:sz w:val="24"/>
          <w:szCs w:val="24"/>
        </w:rPr>
        <w:t xml:space="preserve"> w Warszawie jest opublikowanie przez Krytykę Polityczną polskiego przekładu jej ostatniej książki „Hegel, Haiti i historia uniwersalna” (Warszawa 2014).</w:t>
      </w:r>
    </w:p>
    <w:p w:rsidR="004B379C" w:rsidRPr="004B379C" w:rsidRDefault="004B379C" w:rsidP="006078AA">
      <w:pPr>
        <w:pStyle w:val="Nagwek2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4B379C" w:rsidRPr="004B379C" w:rsidRDefault="004B379C" w:rsidP="006078AA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4B379C">
        <w:rPr>
          <w:rFonts w:asciiTheme="minorHAnsi" w:hAnsiTheme="minorHAnsi"/>
        </w:rPr>
        <w:t xml:space="preserve">Wykład i rozmowa z prof. </w:t>
      </w:r>
      <w:proofErr w:type="spellStart"/>
      <w:r w:rsidRPr="004B379C">
        <w:rPr>
          <w:rFonts w:asciiTheme="minorHAnsi" w:hAnsiTheme="minorHAnsi"/>
        </w:rPr>
        <w:t>Susan</w:t>
      </w:r>
      <w:proofErr w:type="spellEnd"/>
      <w:r w:rsidRPr="004B379C">
        <w:rPr>
          <w:rFonts w:asciiTheme="minorHAnsi" w:hAnsiTheme="minorHAnsi"/>
        </w:rPr>
        <w:t xml:space="preserve"> </w:t>
      </w:r>
      <w:proofErr w:type="spellStart"/>
      <w:r w:rsidRPr="004B379C">
        <w:rPr>
          <w:rFonts w:asciiTheme="minorHAnsi" w:hAnsiTheme="minorHAnsi"/>
        </w:rPr>
        <w:t>Buck-Morss</w:t>
      </w:r>
      <w:proofErr w:type="spellEnd"/>
      <w:r w:rsidRPr="004B379C">
        <w:rPr>
          <w:rFonts w:asciiTheme="minorHAnsi" w:hAnsiTheme="minorHAnsi"/>
        </w:rPr>
        <w:t xml:space="preserve"> poświęcone będą pytaniom o to, w jaki sposób kształtujemy naszą lokalną wyobraźnię w odniesieniu do aktualnych wyzwań politycznych i problemów społecznych, w jaki sposób wizualizujemy przeszłość i przyszłość, a przede wszystkim, jakimi narzędziami krytycznymi możemy wciąż posługiwać się, by zachować czujność, ostrość widzenia, ale także zdolność czynienia właściwych rozróżnień i analogii. </w:t>
      </w:r>
      <w:proofErr w:type="spellStart"/>
      <w:r w:rsidRPr="004B379C">
        <w:rPr>
          <w:rFonts w:asciiTheme="minorHAnsi" w:hAnsiTheme="minorHAnsi"/>
        </w:rPr>
        <w:t>Susan</w:t>
      </w:r>
      <w:proofErr w:type="spellEnd"/>
      <w:r w:rsidRPr="004B379C">
        <w:rPr>
          <w:rFonts w:asciiTheme="minorHAnsi" w:hAnsiTheme="minorHAnsi"/>
        </w:rPr>
        <w:t xml:space="preserve"> </w:t>
      </w:r>
      <w:proofErr w:type="spellStart"/>
      <w:r w:rsidRPr="004B379C">
        <w:rPr>
          <w:rFonts w:asciiTheme="minorHAnsi" w:hAnsiTheme="minorHAnsi"/>
        </w:rPr>
        <w:t>Buck-Morss</w:t>
      </w:r>
      <w:proofErr w:type="spellEnd"/>
      <w:r w:rsidRPr="004B379C">
        <w:rPr>
          <w:rFonts w:asciiTheme="minorHAnsi" w:hAnsiTheme="minorHAnsi"/>
        </w:rPr>
        <w:t xml:space="preserve"> to badaczka, która bacznie przygląda się porowatym granicom systemów znaczeń, poszukuje pęknięć w pozornie spójnej nowoczesnej narracji o wolności, emancypacji i człowieczeństwie. Sięga przy tym poza wyspecjalizowane języki poszczególnych dyscyplin, z których czerpie i miesza je. Jest przy tym wnikliwą obserwatorką kultury wizualnej.</w:t>
      </w:r>
    </w:p>
    <w:p w:rsidR="004B379C" w:rsidRDefault="004B379C" w:rsidP="006078AA"/>
    <w:p w:rsidR="008D68B5" w:rsidRPr="00DB1509" w:rsidRDefault="008D68B5" w:rsidP="006078AA">
      <w:pPr>
        <w:pStyle w:val="Nagwek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DB1509">
        <w:rPr>
          <w:rFonts w:asciiTheme="minorHAnsi" w:hAnsiTheme="minorHAnsi"/>
          <w:b w:val="0"/>
          <w:color w:val="auto"/>
          <w:sz w:val="24"/>
          <w:szCs w:val="24"/>
        </w:rPr>
        <w:t>Prowadzenie</w:t>
      </w:r>
      <w:r w:rsidR="00DB1509" w:rsidRPr="00DB1509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:rsidR="008D68B5" w:rsidRDefault="008D68B5" w:rsidP="006078AA">
      <w:pPr>
        <w:pStyle w:val="Nagwek4"/>
        <w:keepNext w:val="0"/>
        <w:keepLines w:val="0"/>
        <w:spacing w:before="0" w:line="240" w:lineRule="auto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8D68B5">
        <w:rPr>
          <w:rFonts w:asciiTheme="minorHAnsi" w:hAnsiTheme="minorHAnsi"/>
          <w:b w:val="0"/>
          <w:i w:val="0"/>
          <w:color w:val="auto"/>
          <w:sz w:val="24"/>
          <w:szCs w:val="24"/>
        </w:rPr>
        <w:t>Katarzyna Bojarska</w:t>
      </w:r>
    </w:p>
    <w:p w:rsidR="00D932F2" w:rsidRDefault="00D932F2" w:rsidP="00D932F2"/>
    <w:p w:rsidR="00AB28E4" w:rsidRDefault="00D932F2" w:rsidP="006078AA">
      <w:r>
        <w:t>Partnerzy:</w:t>
      </w:r>
    </w:p>
    <w:p w:rsidR="00AB28E4" w:rsidRDefault="00AB28E4" w:rsidP="006078AA">
      <w:pPr>
        <w:rPr>
          <w:rFonts w:eastAsia="Times New Roman"/>
          <w:noProof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812222" cy="377683"/>
            <wp:effectExtent l="19050" t="0" r="6928" b="0"/>
            <wp:docPr id="25" name="Obraz 8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173" cy="37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1263485" cy="518028"/>
            <wp:effectExtent l="19050" t="0" r="0" b="0"/>
            <wp:docPr id="26" name="Obraz 9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255" cy="52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8C2"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  <w:r w:rsidR="001B08C2"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  <w:r w:rsidR="001B08C2"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</w:p>
    <w:p w:rsidR="00D932F2" w:rsidRPr="00AB28E4" w:rsidRDefault="00AB28E4" w:rsidP="00AB28E4">
      <w:r w:rsidRPr="00AB28E4">
        <w:rPr>
          <w:noProof/>
          <w:lang w:eastAsia="pl-PL"/>
        </w:rPr>
        <w:drawing>
          <wp:inline distT="0" distB="0" distL="0" distR="0">
            <wp:extent cx="752846" cy="734024"/>
            <wp:effectExtent l="19050" t="0" r="9154" b="0"/>
            <wp:docPr id="30" name="Obraz 6" descr="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77" cy="74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B28E4">
        <w:rPr>
          <w:noProof/>
          <w:lang w:eastAsia="pl-PL"/>
        </w:rPr>
        <w:drawing>
          <wp:inline distT="0" distB="0" distL="0" distR="0">
            <wp:extent cx="634093" cy="1093264"/>
            <wp:effectExtent l="19050" t="0" r="0" b="0"/>
            <wp:docPr id="31" name="Obraz 10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44" cy="10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rFonts w:eastAsia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1905000" cy="171450"/>
            <wp:effectExtent l="19050" t="0" r="0" b="0"/>
            <wp:docPr id="28" name="Obraz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EF79FB" w:rsidRDefault="00D932F2" w:rsidP="00D932F2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</w:p>
    <w:p w:rsidR="00D932F2" w:rsidRDefault="00D932F2" w:rsidP="00D932F2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DB1509" w:rsidRDefault="00B63CDD" w:rsidP="006078AA">
      <w:pPr>
        <w:pStyle w:val="Nagwek1"/>
        <w:spacing w:before="0"/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</w:pPr>
      <w:r w:rsidRPr="004B379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lastRenderedPageBreak/>
        <w:t>7.05</w:t>
      </w:r>
      <w:r w:rsidR="004B379C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, godz. 18.00</w:t>
      </w:r>
    </w:p>
    <w:p w:rsidR="00DB1509" w:rsidRPr="00DB1509" w:rsidRDefault="004B379C" w:rsidP="006078AA">
      <w:pPr>
        <w:pStyle w:val="Nagwek1"/>
        <w:spacing w:before="0"/>
        <w:rPr>
          <w:rFonts w:asciiTheme="minorHAnsi" w:hAnsiTheme="minorHAnsi"/>
          <w:color w:val="auto"/>
          <w:sz w:val="24"/>
          <w:szCs w:val="24"/>
        </w:rPr>
      </w:pPr>
      <w:r w:rsidRPr="00DB1509">
        <w:rPr>
          <w:rFonts w:asciiTheme="minorHAnsi" w:hAnsiTheme="minorHAnsi"/>
          <w:color w:val="auto"/>
          <w:sz w:val="24"/>
          <w:szCs w:val="24"/>
        </w:rPr>
        <w:t xml:space="preserve">Karty na stole czyli pożytki poznawcze z „ataku na </w:t>
      </w:r>
      <w:proofErr w:type="spellStart"/>
      <w:r w:rsidRPr="00DB1509">
        <w:rPr>
          <w:rFonts w:asciiTheme="minorHAnsi" w:hAnsiTheme="minorHAnsi"/>
          <w:color w:val="auto"/>
          <w:sz w:val="24"/>
          <w:szCs w:val="24"/>
        </w:rPr>
        <w:t>gender</w:t>
      </w:r>
      <w:proofErr w:type="spellEnd"/>
      <w:r w:rsidRPr="00DB1509">
        <w:rPr>
          <w:rFonts w:asciiTheme="minorHAnsi" w:hAnsiTheme="minorHAnsi"/>
          <w:color w:val="auto"/>
          <w:sz w:val="24"/>
          <w:szCs w:val="24"/>
        </w:rPr>
        <w:t>”</w:t>
      </w:r>
    </w:p>
    <w:p w:rsidR="00B63CDD" w:rsidRPr="00DB1509" w:rsidRDefault="00DB1509" w:rsidP="006078AA">
      <w:pPr>
        <w:pStyle w:val="Nagwek1"/>
        <w:spacing w:before="0"/>
        <w:rPr>
          <w:rFonts w:asciiTheme="minorHAnsi" w:hAnsiTheme="minorHAnsi"/>
          <w:color w:val="auto"/>
          <w:sz w:val="24"/>
          <w:szCs w:val="24"/>
        </w:rPr>
      </w:pPr>
      <w:r w:rsidRPr="00DB15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w</w:t>
      </w:r>
      <w:r w:rsidR="004B379C" w:rsidRPr="00DB15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 xml:space="preserve">ykład: </w:t>
      </w:r>
      <w:r w:rsidR="00B63CDD" w:rsidRPr="00DB1509">
        <w:rPr>
          <w:rFonts w:asciiTheme="minorHAnsi" w:eastAsia="Times New Roman" w:hAnsiTheme="minorHAnsi"/>
          <w:color w:val="000000"/>
          <w:sz w:val="24"/>
          <w:szCs w:val="24"/>
          <w:shd w:val="clear" w:color="auto" w:fill="FFFFFF"/>
        </w:rPr>
        <w:t>dr Anna Zawadzka</w:t>
      </w:r>
    </w:p>
    <w:p w:rsidR="004B379C" w:rsidRPr="00DB1509" w:rsidRDefault="004B379C" w:rsidP="006078AA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DB1509">
        <w:rPr>
          <w:rFonts w:asciiTheme="minorHAnsi" w:hAnsiTheme="minorHAnsi"/>
          <w:b w:val="0"/>
          <w:sz w:val="24"/>
          <w:szCs w:val="24"/>
        </w:rPr>
        <w:t xml:space="preserve">Trudno pojąć panikę moralną wokół pojęcia </w:t>
      </w:r>
      <w:proofErr w:type="spellStart"/>
      <w:r w:rsidRPr="00DB1509">
        <w:rPr>
          <w:rFonts w:asciiTheme="minorHAnsi" w:hAnsiTheme="minorHAnsi"/>
          <w:b w:val="0"/>
          <w:sz w:val="24"/>
          <w:szCs w:val="24"/>
        </w:rPr>
        <w:t>gender</w:t>
      </w:r>
      <w:proofErr w:type="spellEnd"/>
      <w:r w:rsidRPr="00DB1509">
        <w:rPr>
          <w:rFonts w:asciiTheme="minorHAnsi" w:hAnsiTheme="minorHAnsi"/>
          <w:b w:val="0"/>
          <w:sz w:val="24"/>
          <w:szCs w:val="24"/>
        </w:rPr>
        <w:t xml:space="preserve"> bez sięgnięcia do dorobku </w:t>
      </w:r>
      <w:proofErr w:type="spellStart"/>
      <w:r w:rsidRPr="00DB1509">
        <w:rPr>
          <w:rFonts w:asciiTheme="minorHAnsi" w:hAnsiTheme="minorHAnsi"/>
          <w:b w:val="0"/>
          <w:sz w:val="24"/>
          <w:szCs w:val="24"/>
        </w:rPr>
        <w:t>Gender</w:t>
      </w:r>
      <w:proofErr w:type="spellEnd"/>
      <w:r w:rsidRPr="00DB1509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DB1509">
        <w:rPr>
          <w:rFonts w:asciiTheme="minorHAnsi" w:hAnsiTheme="minorHAnsi"/>
          <w:b w:val="0"/>
          <w:sz w:val="24"/>
          <w:szCs w:val="24"/>
        </w:rPr>
        <w:t>Studies</w:t>
      </w:r>
      <w:proofErr w:type="spellEnd"/>
      <w:r w:rsidRPr="00DB1509">
        <w:rPr>
          <w:rFonts w:asciiTheme="minorHAnsi" w:hAnsiTheme="minorHAnsi"/>
          <w:b w:val="0"/>
          <w:sz w:val="24"/>
          <w:szCs w:val="24"/>
        </w:rPr>
        <w:t xml:space="preserve">: nauki o historii, produkcji, reprodukcji, funkcjach i konsekwencjach </w:t>
      </w:r>
      <w:proofErr w:type="spellStart"/>
      <w:r w:rsidRPr="00DB1509">
        <w:rPr>
          <w:rFonts w:asciiTheme="minorHAnsi" w:hAnsiTheme="minorHAnsi"/>
          <w:b w:val="0"/>
          <w:sz w:val="24"/>
          <w:szCs w:val="24"/>
        </w:rPr>
        <w:t>konstruktów</w:t>
      </w:r>
      <w:proofErr w:type="spellEnd"/>
      <w:r w:rsidRPr="00DB1509">
        <w:rPr>
          <w:rFonts w:asciiTheme="minorHAnsi" w:hAnsiTheme="minorHAnsi"/>
          <w:b w:val="0"/>
          <w:sz w:val="24"/>
          <w:szCs w:val="24"/>
        </w:rPr>
        <w:t xml:space="preserve"> społecznych płci i seksualności.</w:t>
      </w:r>
    </w:p>
    <w:p w:rsidR="004B379C" w:rsidRPr="004B379C" w:rsidRDefault="004B379C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Przy okazji dyskusji o „</w:t>
      </w:r>
      <w:proofErr w:type="spellStart"/>
      <w:r w:rsidRPr="004B379C">
        <w:rPr>
          <w:rFonts w:asciiTheme="minorHAnsi" w:hAnsiTheme="minorHAnsi"/>
        </w:rPr>
        <w:t>genderyzmie</w:t>
      </w:r>
      <w:proofErr w:type="spellEnd"/>
      <w:r w:rsidRPr="004B379C">
        <w:rPr>
          <w:rFonts w:asciiTheme="minorHAnsi" w:hAnsiTheme="minorHAnsi"/>
        </w:rPr>
        <w:t xml:space="preserve">” już nie tylko słabi, ale także silni gracze dyskursu publicznego, chcąc nie chcąc, bezprecedensowo odsłonili, na czym im zależy, rozbrajająco szczerze ujawnili, że o coś walczą i o co walczą. Dlatego jest to dobra okazja, by przyjrzeć się normom i regułom życia społecznego, których obecność - a wraz z nią możliwość ich dyskutowania, podważenia, zmiany - ujawnił spór o „ideologię </w:t>
      </w:r>
      <w:proofErr w:type="spellStart"/>
      <w:r w:rsidRPr="004B379C">
        <w:rPr>
          <w:rFonts w:asciiTheme="minorHAnsi" w:hAnsiTheme="minorHAnsi"/>
        </w:rPr>
        <w:t>gender</w:t>
      </w:r>
      <w:proofErr w:type="spellEnd"/>
      <w:r w:rsidRPr="004B379C">
        <w:rPr>
          <w:rFonts w:asciiTheme="minorHAnsi" w:hAnsiTheme="minorHAnsi"/>
        </w:rPr>
        <w:t>”.</w:t>
      </w:r>
    </w:p>
    <w:p w:rsidR="004B379C" w:rsidRPr="004B379C" w:rsidRDefault="004B379C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Wielomiesięczny, angażujący kluczowych nadawców sensów (kościół, nauka, media) spór ten jest doskonałą okazją do konstruktywnych analiz, gdyż za jego sprawą obserwować możemy po pierwsze stawki, o które toczy się gra w polu politycznym, po drugie zaś polskiej rzeczywistości społecznej stan na dziś, a wobec aktualnego „przechwytywania dyskursów” adekwatne opisanie rzeczywistości społecznej jest potrzebą nad wyraz pilną.</w:t>
      </w:r>
    </w:p>
    <w:p w:rsidR="004B379C" w:rsidRPr="004B379C" w:rsidRDefault="004B379C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Zawadzka wylicza następujące stawki: określona definicja rodziny, specyficzna konstrukcja męskości oraz status dziecka jako właściwie lub niewłaściwie zarządzanej własności rodziców. Gra o te stawki odbywa się przy użyciu pojęcia ideologii, któremu warto ponownie się przyjrzeć. Rozważania o rozważaniach o „</w:t>
      </w:r>
      <w:proofErr w:type="spellStart"/>
      <w:r w:rsidRPr="004B379C">
        <w:rPr>
          <w:rFonts w:asciiTheme="minorHAnsi" w:hAnsiTheme="minorHAnsi"/>
        </w:rPr>
        <w:t>genderyzmie</w:t>
      </w:r>
      <w:proofErr w:type="spellEnd"/>
      <w:r w:rsidRPr="004B379C">
        <w:rPr>
          <w:rFonts w:asciiTheme="minorHAnsi" w:hAnsiTheme="minorHAnsi"/>
        </w:rPr>
        <w:t xml:space="preserve">” to szansa, by obserwować, tyleż fascynujące co groźne, nieskończone gry </w:t>
      </w:r>
      <w:proofErr w:type="spellStart"/>
      <w:r w:rsidRPr="004B379C">
        <w:rPr>
          <w:rFonts w:asciiTheme="minorHAnsi" w:hAnsiTheme="minorHAnsi"/>
        </w:rPr>
        <w:t>subwersji</w:t>
      </w:r>
      <w:proofErr w:type="spellEnd"/>
      <w:r w:rsidRPr="004B379C">
        <w:rPr>
          <w:rFonts w:asciiTheme="minorHAnsi" w:hAnsiTheme="minorHAnsi"/>
        </w:rPr>
        <w:t xml:space="preserve"> i wrogich przejęć między wspomnianymi graczami publicznego dyskursu. Wreszcie dzięki atakowi na </w:t>
      </w:r>
      <w:proofErr w:type="spellStart"/>
      <w:r w:rsidRPr="004B379C">
        <w:rPr>
          <w:rFonts w:asciiTheme="minorHAnsi" w:hAnsiTheme="minorHAnsi"/>
        </w:rPr>
        <w:t>gender</w:t>
      </w:r>
      <w:proofErr w:type="spellEnd"/>
      <w:r w:rsidRPr="004B379C">
        <w:rPr>
          <w:rFonts w:asciiTheme="minorHAnsi" w:hAnsiTheme="minorHAnsi"/>
        </w:rPr>
        <w:t xml:space="preserve"> możemy być może przewidzieć, co stanie się kolejnym punktem zapalnym polskiej debaty.</w:t>
      </w:r>
    </w:p>
    <w:p w:rsidR="004B379C" w:rsidRPr="004B379C" w:rsidRDefault="004B379C" w:rsidP="006078AA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3460DE" w:rsidRPr="004B379C" w:rsidRDefault="003460DE" w:rsidP="006078AA">
      <w:pPr>
        <w:spacing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460DE" w:rsidRPr="004B379C" w:rsidRDefault="00B63CDD" w:rsidP="006078AA">
      <w:pPr>
        <w:pStyle w:val="Nagwek1"/>
        <w:rPr>
          <w:rFonts w:asciiTheme="minorHAnsi" w:hAnsiTheme="minorHAnsi"/>
          <w:color w:val="auto"/>
          <w:sz w:val="40"/>
          <w:szCs w:val="40"/>
        </w:rPr>
      </w:pPr>
      <w:r w:rsidRPr="004B379C">
        <w:rPr>
          <w:rFonts w:asciiTheme="minorHAnsi" w:hAnsiTheme="minorHAnsi"/>
          <w:color w:val="auto"/>
          <w:sz w:val="40"/>
          <w:szCs w:val="40"/>
        </w:rPr>
        <w:t xml:space="preserve">Cykl: </w:t>
      </w:r>
      <w:r w:rsidR="003460DE" w:rsidRPr="004B379C">
        <w:rPr>
          <w:rFonts w:asciiTheme="minorHAnsi" w:hAnsiTheme="minorHAnsi"/>
          <w:color w:val="auto"/>
          <w:sz w:val="40"/>
          <w:szCs w:val="40"/>
        </w:rPr>
        <w:t>Wspólna sprawa i architektura</w:t>
      </w:r>
    </w:p>
    <w:p w:rsidR="001F1C4F" w:rsidRPr="001F1C4F" w:rsidRDefault="003460DE" w:rsidP="001F1C4F">
      <w:pPr>
        <w:spacing w:before="100" w:beforeAutospacing="1" w:after="100" w:afterAutospacing="1" w:line="240" w:lineRule="auto"/>
        <w:rPr>
          <w:sz w:val="28"/>
          <w:szCs w:val="28"/>
        </w:rPr>
      </w:pPr>
      <w:r w:rsidRPr="004B379C">
        <w:rPr>
          <w:sz w:val="28"/>
          <w:szCs w:val="28"/>
        </w:rPr>
        <w:t xml:space="preserve">8 maja 2014 </w:t>
      </w:r>
      <w:r w:rsidR="00B63CDD" w:rsidRPr="004B379C">
        <w:rPr>
          <w:sz w:val="28"/>
          <w:szCs w:val="28"/>
        </w:rPr>
        <w:t>(Czwartek)</w:t>
      </w:r>
    </w:p>
    <w:p w:rsidR="003460DE" w:rsidRPr="001F1C4F" w:rsidRDefault="003460DE" w:rsidP="006078AA">
      <w:pPr>
        <w:pStyle w:val="Nagwek2"/>
        <w:rPr>
          <w:rFonts w:asciiTheme="minorHAnsi" w:hAnsiTheme="minorHAnsi"/>
          <w:b w:val="0"/>
          <w:sz w:val="24"/>
          <w:szCs w:val="24"/>
        </w:rPr>
      </w:pPr>
      <w:r w:rsidRPr="001F1C4F">
        <w:rPr>
          <w:rFonts w:asciiTheme="minorHAnsi" w:hAnsiTheme="minorHAnsi"/>
          <w:b w:val="0"/>
          <w:sz w:val="24"/>
          <w:szCs w:val="24"/>
        </w:rPr>
        <w:t>Cykl „Wspólna sprawa i architektura” zaprezentuje udane przykłady społecznej debaty w formie architektury i organizacji przestrzeni.</w:t>
      </w:r>
    </w:p>
    <w:p w:rsidR="003460DE" w:rsidRPr="004B379C" w:rsidRDefault="003460DE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Zaproszeni do Muzeum goście pokażą, jak wykorzystanie potencjału społecznego w zarządzaniu miastem może prowadzić do powstawania miejsc służących integracji i  sprzyjających upodmiotowieniu obywateli w relacjach z władzą. Coraz częściej zdarza się, że to mieszkańcy realizuję prawo do wynajdywania miasta na nowo takim, jakim go pragną, zaś wokół różnych problemów przestrzennych zawiązują się ruchy społeczne.</w:t>
      </w:r>
    </w:p>
    <w:p w:rsidR="003460DE" w:rsidRPr="004B379C" w:rsidRDefault="003460DE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lastRenderedPageBreak/>
        <w:t xml:space="preserve">Prawo do miasta w sposób nieunikniony zależy od sprawowania kolektywnej władzy nad procesami urbanizacji. Powinno uwzględniać potrzeby rozmaitych mniejszości, na przykład artystów czy osób chcących uprawiać sport. Jak mogłaby wyglądać praktyka demokratycznej, egalitarnej i horyzontalnej organizacji życia architektonicznego realizowanego poprzez </w:t>
      </w:r>
      <w:proofErr w:type="spellStart"/>
      <w:r w:rsidRPr="004B379C">
        <w:rPr>
          <w:rFonts w:asciiTheme="minorHAnsi" w:hAnsiTheme="minorHAnsi"/>
        </w:rPr>
        <w:t>sfederalizowanie</w:t>
      </w:r>
      <w:proofErr w:type="spellEnd"/>
      <w:r w:rsidRPr="004B379C">
        <w:rPr>
          <w:rFonts w:asciiTheme="minorHAnsi" w:hAnsiTheme="minorHAnsi"/>
        </w:rPr>
        <w:t xml:space="preserve"> zarządzania przestrzenią? Czy budowanie społecznej solidarności da się pogodzić ze skuteczną polityką mieszkaniową i administrowaniem architekturą?</w:t>
      </w:r>
    </w:p>
    <w:p w:rsidR="00B63CDD" w:rsidRDefault="003460DE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Bohaterami cyklu będą niedoceniane przestrzenie: dawna drukarnia, blok na osiedlu z wielkiej płyty czy dom na wsi - na pozór różne od siebie miejsca łączy transformacja jaką przeszły i niestandardowe zarządzane oraz fakt, że stały się potrzebne lokalnym wspólnotom, często stając się przedmiotem obywatelskiego ruchu.</w:t>
      </w:r>
    </w:p>
    <w:p w:rsidR="00FE0A2A" w:rsidRDefault="001F1C4F" w:rsidP="00FE0A2A">
      <w:pPr>
        <w:pStyle w:val="NormalnyWeb"/>
        <w:spacing w:after="0" w:afterAutospacing="0"/>
        <w:rPr>
          <w:rFonts w:asciiTheme="minorHAnsi" w:hAnsiTheme="minorHAnsi"/>
        </w:rPr>
      </w:pPr>
      <w:r w:rsidRPr="00C07325">
        <w:rPr>
          <w:rFonts w:asciiTheme="minorHAnsi" w:hAnsiTheme="minorHAnsi"/>
        </w:rPr>
        <w:t>Kurator cyklu:</w:t>
      </w:r>
      <w:r>
        <w:rPr>
          <w:rFonts w:asciiTheme="minorHAnsi" w:hAnsiTheme="minorHAnsi"/>
        </w:rPr>
        <w:t xml:space="preserve"> </w:t>
      </w:r>
      <w:r w:rsidRPr="001F1C4F">
        <w:rPr>
          <w:rFonts w:asciiTheme="minorHAnsi" w:hAnsiTheme="minorHAnsi"/>
        </w:rPr>
        <w:t>Tomasz Fudala</w:t>
      </w:r>
    </w:p>
    <w:p w:rsidR="003460DE" w:rsidRPr="00654B76" w:rsidRDefault="003460DE" w:rsidP="00FE0A2A">
      <w:pPr>
        <w:pStyle w:val="NormalnyWeb"/>
        <w:spacing w:after="0" w:afterAutospacing="0"/>
        <w:rPr>
          <w:rFonts w:asciiTheme="minorHAnsi" w:hAnsiTheme="minorHAnsi"/>
          <w:u w:val="single"/>
        </w:rPr>
      </w:pPr>
      <w:r w:rsidRPr="004B379C">
        <w:rPr>
          <w:rFonts w:asciiTheme="minorHAnsi" w:hAnsiTheme="minorHAnsi"/>
        </w:rPr>
        <w:t> </w:t>
      </w:r>
      <w:r w:rsidRPr="00654B76">
        <w:rPr>
          <w:rFonts w:asciiTheme="minorHAnsi" w:hAnsiTheme="minorHAnsi"/>
          <w:u w:val="single"/>
        </w:rPr>
        <w:t>W programie:</w:t>
      </w:r>
    </w:p>
    <w:p w:rsidR="003460DE" w:rsidRPr="004B379C" w:rsidRDefault="003460DE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 xml:space="preserve">8.05, g. 18.00, „Artyści na miejscu przemysłu”, wykład: Daniela Brahms, Les </w:t>
      </w:r>
      <w:proofErr w:type="spellStart"/>
      <w:r w:rsidRPr="004B379C">
        <w:rPr>
          <w:rFonts w:asciiTheme="minorHAnsi" w:hAnsiTheme="minorHAnsi"/>
        </w:rPr>
        <w:t>Schliesser</w:t>
      </w:r>
      <w:proofErr w:type="spellEnd"/>
    </w:p>
    <w:p w:rsidR="003460DE" w:rsidRPr="004B379C" w:rsidRDefault="003460DE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 xml:space="preserve">22.05, g.18.00, Promocja książki „Dom jako Forma Otwarta. </w:t>
      </w:r>
      <w:proofErr w:type="spellStart"/>
      <w:r w:rsidRPr="004B379C">
        <w:rPr>
          <w:rFonts w:asciiTheme="minorHAnsi" w:hAnsiTheme="minorHAnsi"/>
        </w:rPr>
        <w:t>Szumin</w:t>
      </w:r>
      <w:proofErr w:type="spellEnd"/>
      <w:r w:rsidRPr="004B379C">
        <w:rPr>
          <w:rFonts w:asciiTheme="minorHAnsi" w:hAnsiTheme="minorHAnsi"/>
        </w:rPr>
        <w:t xml:space="preserve"> Hansenów", dyskusja: </w:t>
      </w:r>
      <w:proofErr w:type="spellStart"/>
      <w:r w:rsidRPr="004B379C">
        <w:rPr>
          <w:rFonts w:asciiTheme="minorHAnsi" w:hAnsiTheme="minorHAnsi"/>
        </w:rPr>
        <w:t>Natascha</w:t>
      </w:r>
      <w:proofErr w:type="spellEnd"/>
      <w:r w:rsidRPr="004B379C">
        <w:rPr>
          <w:rFonts w:asciiTheme="minorHAnsi" w:hAnsiTheme="minorHAnsi"/>
        </w:rPr>
        <w:t xml:space="preserve"> </w:t>
      </w:r>
      <w:proofErr w:type="spellStart"/>
      <w:r w:rsidRPr="004B379C">
        <w:rPr>
          <w:rFonts w:asciiTheme="minorHAnsi" w:hAnsiTheme="minorHAnsi"/>
        </w:rPr>
        <w:t>Drabbe</w:t>
      </w:r>
      <w:proofErr w:type="spellEnd"/>
      <w:r w:rsidRPr="004B379C">
        <w:rPr>
          <w:rFonts w:asciiTheme="minorHAnsi" w:hAnsiTheme="minorHAnsi"/>
        </w:rPr>
        <w:t xml:space="preserve">, </w:t>
      </w:r>
      <w:proofErr w:type="spellStart"/>
      <w:r w:rsidRPr="004B379C">
        <w:rPr>
          <w:rFonts w:asciiTheme="minorHAnsi" w:hAnsiTheme="minorHAnsi"/>
        </w:rPr>
        <w:t>Aleksanda</w:t>
      </w:r>
      <w:proofErr w:type="spellEnd"/>
      <w:r w:rsidRPr="004B379C">
        <w:rPr>
          <w:rFonts w:asciiTheme="minorHAnsi" w:hAnsiTheme="minorHAnsi"/>
        </w:rPr>
        <w:t xml:space="preserve"> Kędziorek, Filip Springer, Jan Smaga</w:t>
      </w:r>
    </w:p>
    <w:p w:rsidR="003460DE" w:rsidRPr="004B379C" w:rsidRDefault="003460DE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>29.05, g. 18.00, „</w:t>
      </w:r>
      <w:proofErr w:type="spellStart"/>
      <w:r w:rsidRPr="004B379C">
        <w:rPr>
          <w:rFonts w:asciiTheme="minorHAnsi" w:hAnsiTheme="minorHAnsi"/>
        </w:rPr>
        <w:t>Bronx</w:t>
      </w:r>
      <w:proofErr w:type="spellEnd"/>
      <w:r w:rsidRPr="004B379C">
        <w:rPr>
          <w:rFonts w:asciiTheme="minorHAnsi" w:hAnsiTheme="minorHAnsi"/>
        </w:rPr>
        <w:t xml:space="preserve"> kontra drwale. Tereny zielone w USA i w Polsce zarządzane przez mieszkańców”, wykład: Joan Byron, Artur Jerzy Filip</w:t>
      </w:r>
    </w:p>
    <w:p w:rsidR="003460DE" w:rsidRPr="004B379C" w:rsidRDefault="003460DE" w:rsidP="006078AA">
      <w:pPr>
        <w:pStyle w:val="NormalnyWeb"/>
        <w:rPr>
          <w:rFonts w:asciiTheme="minorHAnsi" w:hAnsiTheme="minorHAnsi"/>
        </w:rPr>
      </w:pPr>
      <w:r w:rsidRPr="004B379C">
        <w:rPr>
          <w:rFonts w:asciiTheme="minorHAnsi" w:hAnsiTheme="minorHAnsi"/>
        </w:rPr>
        <w:t xml:space="preserve">20.06, g.18.00, „Żyć bez kredytu czyli </w:t>
      </w:r>
      <w:proofErr w:type="spellStart"/>
      <w:r w:rsidRPr="004B379C">
        <w:rPr>
          <w:rFonts w:asciiTheme="minorHAnsi" w:hAnsiTheme="minorHAnsi"/>
        </w:rPr>
        <w:t>cohousing</w:t>
      </w:r>
      <w:proofErr w:type="spellEnd"/>
      <w:r w:rsidRPr="004B379C">
        <w:rPr>
          <w:rFonts w:asciiTheme="minorHAnsi" w:hAnsiTheme="minorHAnsi"/>
        </w:rPr>
        <w:t xml:space="preserve"> dla każdego” wykład: Jacques </w:t>
      </w:r>
      <w:proofErr w:type="spellStart"/>
      <w:r w:rsidRPr="004B379C">
        <w:rPr>
          <w:rFonts w:asciiTheme="minorHAnsi" w:hAnsiTheme="minorHAnsi"/>
        </w:rPr>
        <w:t>Prades</w:t>
      </w:r>
      <w:proofErr w:type="spellEnd"/>
      <w:r w:rsidRPr="004B379C">
        <w:rPr>
          <w:rFonts w:asciiTheme="minorHAnsi" w:hAnsiTheme="minorHAnsi"/>
        </w:rPr>
        <w:t>, Ula Siemion, Ania Wieczorek</w:t>
      </w:r>
      <w:r w:rsidRPr="004B379C">
        <w:rPr>
          <w:rFonts w:asciiTheme="minorHAnsi" w:hAnsiTheme="minorHAnsi"/>
        </w:rPr>
        <w:br/>
        <w:t> </w:t>
      </w:r>
    </w:p>
    <w:p w:rsidR="003460DE" w:rsidRPr="004B379C" w:rsidRDefault="003460DE" w:rsidP="006078AA">
      <w:pPr>
        <w:pStyle w:val="NormalnyWeb"/>
        <w:rPr>
          <w:rFonts w:asciiTheme="minorHAnsi" w:hAnsiTheme="minorHAnsi"/>
        </w:rPr>
      </w:pPr>
    </w:p>
    <w:p w:rsidR="003460DE" w:rsidRPr="004B379C" w:rsidRDefault="003460DE" w:rsidP="008208F5">
      <w:pPr>
        <w:pStyle w:val="Nagwek1"/>
        <w:spacing w:before="0"/>
        <w:rPr>
          <w:rFonts w:asciiTheme="minorHAnsi" w:hAnsiTheme="minorHAnsi"/>
          <w:color w:val="auto"/>
        </w:rPr>
      </w:pPr>
      <w:r w:rsidRPr="004B379C">
        <w:rPr>
          <w:rFonts w:asciiTheme="minorHAnsi" w:hAnsiTheme="minorHAnsi"/>
          <w:color w:val="auto"/>
          <w:sz w:val="40"/>
          <w:szCs w:val="40"/>
        </w:rPr>
        <w:t>Wszystko, co chcielibyście wiedzieć o…</w:t>
      </w:r>
      <w:r w:rsidR="00B63CDD" w:rsidRPr="004B379C">
        <w:rPr>
          <w:rFonts w:asciiTheme="minorHAnsi" w:hAnsiTheme="minorHAnsi"/>
          <w:color w:val="auto"/>
        </w:rPr>
        <w:t xml:space="preserve"> </w:t>
      </w:r>
      <w:r w:rsidRPr="004B379C">
        <w:rPr>
          <w:rFonts w:asciiTheme="minorHAnsi" w:hAnsiTheme="minorHAnsi"/>
          <w:color w:val="auto"/>
          <w:sz w:val="40"/>
          <w:szCs w:val="40"/>
        </w:rPr>
        <w:t>Cykl przybliżający poszczególne prace z kolekcji Muzeum</w:t>
      </w:r>
    </w:p>
    <w:p w:rsidR="003460DE" w:rsidRPr="004B379C" w:rsidRDefault="003460DE" w:rsidP="008208F5">
      <w:pPr>
        <w:pStyle w:val="NormalnyWeb"/>
        <w:spacing w:before="0" w:beforeAutospacing="0"/>
        <w:rPr>
          <w:rFonts w:asciiTheme="minorHAnsi" w:hAnsiTheme="minorHAnsi"/>
          <w:sz w:val="28"/>
          <w:szCs w:val="28"/>
        </w:rPr>
      </w:pPr>
      <w:r w:rsidRPr="004B379C">
        <w:rPr>
          <w:rFonts w:asciiTheme="minorHAnsi" w:hAnsiTheme="minorHAnsi"/>
          <w:sz w:val="28"/>
          <w:szCs w:val="28"/>
        </w:rPr>
        <w:t>23 kwietnia 2014 (Środa)</w:t>
      </w:r>
    </w:p>
    <w:p w:rsidR="00B45569" w:rsidRPr="00B45569" w:rsidRDefault="003460DE" w:rsidP="00B45569">
      <w:pPr>
        <w:pStyle w:val="Nagwek2"/>
        <w:spacing w:before="0" w:beforeAutospacing="0"/>
        <w:rPr>
          <w:rFonts w:asciiTheme="minorHAnsi" w:hAnsiTheme="minorHAnsi"/>
          <w:b w:val="0"/>
          <w:sz w:val="24"/>
          <w:szCs w:val="24"/>
        </w:rPr>
      </w:pPr>
      <w:r w:rsidRPr="00FE0A2A">
        <w:rPr>
          <w:rFonts w:asciiTheme="minorHAnsi" w:hAnsiTheme="minorHAnsi"/>
          <w:b w:val="0"/>
          <w:sz w:val="24"/>
          <w:szCs w:val="24"/>
        </w:rPr>
        <w:t>„Wszystko, co chcielibyście wiedzieć o…” to kontynuacja serii, która za zadanie stawia sobie przybliżanie poszczególnych prac z kolekcji Muzeum.</w:t>
      </w:r>
      <w:r w:rsidR="00FE0A2A">
        <w:rPr>
          <w:rFonts w:asciiTheme="minorHAnsi" w:hAnsiTheme="minorHAnsi"/>
        </w:rPr>
        <w:t xml:space="preserve"> </w:t>
      </w:r>
      <w:r w:rsidRPr="00FE0A2A">
        <w:rPr>
          <w:rFonts w:asciiTheme="minorHAnsi" w:hAnsiTheme="minorHAnsi"/>
          <w:b w:val="0"/>
          <w:sz w:val="24"/>
          <w:szCs w:val="24"/>
        </w:rPr>
        <w:t>Tegoroczne „Muzeum Otwarte” zamiast wykładów proponuje jednak rozmowy z artystami. Opowieści w pierwszej osobie prezentowane w szerszym kontekście często bardzo bogatej działalności to sposób na przyjrzenie się indywidualnym postawom oporu, realizowanym zawsze tu i teraz.</w:t>
      </w:r>
    </w:p>
    <w:p w:rsidR="003460DE" w:rsidRDefault="003460DE" w:rsidP="006078AA">
      <w:pPr>
        <w:pStyle w:val="NormalnyWeb"/>
        <w:rPr>
          <w:rFonts w:asciiTheme="minorHAnsi" w:hAnsiTheme="minorHAnsi"/>
        </w:rPr>
      </w:pPr>
      <w:r w:rsidRPr="00EA0555">
        <w:rPr>
          <w:rFonts w:asciiTheme="minorHAnsi" w:hAnsiTheme="minorHAnsi"/>
          <w:u w:val="single"/>
        </w:rPr>
        <w:t>W programie:</w:t>
      </w:r>
      <w:r w:rsidRPr="004B379C">
        <w:rPr>
          <w:rFonts w:asciiTheme="minorHAnsi" w:hAnsiTheme="minorHAnsi"/>
        </w:rPr>
        <w:br/>
        <w:t xml:space="preserve">23.04, g. 18.00, Pedro </w:t>
      </w:r>
      <w:proofErr w:type="spellStart"/>
      <w:r w:rsidRPr="004B379C">
        <w:rPr>
          <w:rFonts w:asciiTheme="minorHAnsi" w:hAnsiTheme="minorHAnsi"/>
        </w:rPr>
        <w:t>Cabrita</w:t>
      </w:r>
      <w:proofErr w:type="spellEnd"/>
      <w:r w:rsidRPr="004B379C">
        <w:rPr>
          <w:rFonts w:asciiTheme="minorHAnsi" w:hAnsiTheme="minorHAnsi"/>
        </w:rPr>
        <w:t xml:space="preserve"> </w:t>
      </w:r>
      <w:proofErr w:type="spellStart"/>
      <w:r w:rsidRPr="004B379C">
        <w:rPr>
          <w:rFonts w:asciiTheme="minorHAnsi" w:hAnsiTheme="minorHAnsi"/>
        </w:rPr>
        <w:t>Reis</w:t>
      </w:r>
      <w:proofErr w:type="spellEnd"/>
      <w:r w:rsidRPr="004B379C">
        <w:rPr>
          <w:rFonts w:asciiTheme="minorHAnsi" w:hAnsiTheme="minorHAnsi"/>
        </w:rPr>
        <w:br/>
        <w:t xml:space="preserve">29.04, g. 18.00, Żanna </w:t>
      </w:r>
      <w:proofErr w:type="spellStart"/>
      <w:r w:rsidRPr="004B379C">
        <w:rPr>
          <w:rFonts w:asciiTheme="minorHAnsi" w:hAnsiTheme="minorHAnsi"/>
        </w:rPr>
        <w:t>Kadyrowa</w:t>
      </w:r>
      <w:proofErr w:type="spellEnd"/>
      <w:r w:rsidRPr="004B379C">
        <w:rPr>
          <w:rFonts w:asciiTheme="minorHAnsi" w:hAnsiTheme="minorHAnsi"/>
        </w:rPr>
        <w:br/>
        <w:t xml:space="preserve">23.05, g. 18.00, Gregor </w:t>
      </w:r>
      <w:proofErr w:type="spellStart"/>
      <w:r w:rsidRPr="004B379C">
        <w:rPr>
          <w:rFonts w:asciiTheme="minorHAnsi" w:hAnsiTheme="minorHAnsi"/>
        </w:rPr>
        <w:t>Muir</w:t>
      </w:r>
      <w:proofErr w:type="spellEnd"/>
      <w:r w:rsidRPr="004B379C">
        <w:rPr>
          <w:rFonts w:asciiTheme="minorHAnsi" w:hAnsiTheme="minorHAnsi"/>
        </w:rPr>
        <w:br/>
        <w:t xml:space="preserve">4.09, g. 18.00, Thomas </w:t>
      </w:r>
      <w:proofErr w:type="spellStart"/>
      <w:r w:rsidRPr="004B379C">
        <w:rPr>
          <w:rFonts w:asciiTheme="minorHAnsi" w:hAnsiTheme="minorHAnsi"/>
        </w:rPr>
        <w:t>Hirschhorn</w:t>
      </w:r>
      <w:proofErr w:type="spellEnd"/>
      <w:r w:rsidRPr="004B379C">
        <w:rPr>
          <w:rFonts w:asciiTheme="minorHAnsi" w:hAnsiTheme="minorHAnsi"/>
        </w:rPr>
        <w:br/>
        <w:t xml:space="preserve">11.09, g. 18.00, Miriam </w:t>
      </w:r>
      <w:proofErr w:type="spellStart"/>
      <w:r w:rsidRPr="004B379C">
        <w:rPr>
          <w:rFonts w:asciiTheme="minorHAnsi" w:hAnsiTheme="minorHAnsi"/>
        </w:rPr>
        <w:t>Cahn</w:t>
      </w:r>
      <w:proofErr w:type="spellEnd"/>
    </w:p>
    <w:p w:rsidR="00B45569" w:rsidRDefault="00B45569" w:rsidP="006078AA">
      <w:pPr>
        <w:pStyle w:val="NormalnyWeb"/>
        <w:rPr>
          <w:rFonts w:asciiTheme="minorHAnsi" w:hAnsiTheme="minorHAnsi"/>
        </w:rPr>
      </w:pPr>
    </w:p>
    <w:p w:rsidR="00B45569" w:rsidRPr="00654B76" w:rsidRDefault="00B45569" w:rsidP="00B45569">
      <w:pPr>
        <w:pStyle w:val="NormalnyWeb"/>
        <w:rPr>
          <w:rFonts w:asciiTheme="minorHAnsi" w:hAnsiTheme="minorHAnsi"/>
          <w:sz w:val="22"/>
          <w:szCs w:val="22"/>
        </w:rPr>
      </w:pPr>
      <w:r w:rsidRPr="00654B76">
        <w:rPr>
          <w:rFonts w:asciiTheme="minorHAnsi" w:hAnsiTheme="minorHAnsi"/>
          <w:sz w:val="22"/>
          <w:szCs w:val="22"/>
        </w:rPr>
        <w:t>Partner:</w:t>
      </w:r>
    </w:p>
    <w:p w:rsidR="00B45569" w:rsidRDefault="00B45569" w:rsidP="00B45569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073480" cy="305941"/>
            <wp:effectExtent l="19050" t="0" r="0" b="0"/>
            <wp:docPr id="22" name="Obraz 1" descr="Brit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Counci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842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80" w:rsidRDefault="003F5B80" w:rsidP="006078AA">
      <w:pPr>
        <w:pStyle w:val="NormalnyWeb"/>
        <w:rPr>
          <w:rFonts w:asciiTheme="minorHAnsi" w:hAnsiTheme="minorHAnsi"/>
        </w:rPr>
      </w:pPr>
    </w:p>
    <w:p w:rsidR="003460DE" w:rsidRPr="004B379C" w:rsidRDefault="003460DE" w:rsidP="006F2102">
      <w:pPr>
        <w:spacing w:after="0"/>
      </w:pPr>
    </w:p>
    <w:p w:rsidR="008208F5" w:rsidRDefault="008208F5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208F5" w:rsidRDefault="008208F5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208F5" w:rsidRDefault="008208F5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208F5" w:rsidRDefault="008208F5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208F5" w:rsidRDefault="008208F5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33C7B" w:rsidRDefault="00A33C7B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77770" w:rsidRPr="004B379C" w:rsidRDefault="00C77770" w:rsidP="006F210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Adres</w:t>
      </w:r>
    </w:p>
    <w:p w:rsidR="00C77770" w:rsidRDefault="00C77770" w:rsidP="006F2102">
      <w:p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A54D6C">
        <w:rPr>
          <w:rFonts w:eastAsia="Times New Roman" w:cs="Times New Roman"/>
          <w:bCs/>
          <w:sz w:val="24"/>
          <w:szCs w:val="24"/>
          <w:lang w:eastAsia="pl-PL"/>
        </w:rPr>
        <w:t>Muzeum Sztuki Nowoczesnej w Warszawie</w:t>
      </w:r>
    </w:p>
    <w:p w:rsidR="00C77770" w:rsidRDefault="00C77770" w:rsidP="006078AA">
      <w:p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Pawilon Emilia</w:t>
      </w:r>
      <w:r w:rsidRPr="00A54D6C">
        <w:rPr>
          <w:rFonts w:eastAsia="Times New Roman" w:cs="Times New Roman"/>
          <w:bCs/>
          <w:sz w:val="24"/>
          <w:szCs w:val="24"/>
          <w:lang w:eastAsia="pl-PL"/>
        </w:rPr>
        <w:br/>
        <w:t>ul. Emilii Plater 51, Warszawa</w:t>
      </w:r>
    </w:p>
    <w:p w:rsidR="00C77770" w:rsidRDefault="00C77770" w:rsidP="006078AA">
      <w:p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</w:p>
    <w:p w:rsidR="00C77770" w:rsidRDefault="00C77770" w:rsidP="006078AA">
      <w:p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Wstęp wolny</w:t>
      </w:r>
    </w:p>
    <w:p w:rsidR="00C77770" w:rsidRDefault="00C77770" w:rsidP="006078AA">
      <w:p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</w:p>
    <w:p w:rsidR="00C77770" w:rsidRPr="00A54D6C" w:rsidRDefault="00C77770" w:rsidP="006078AA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www.</w:t>
      </w:r>
      <w:r w:rsidRPr="00C77770">
        <w:rPr>
          <w:rFonts w:eastAsia="Times New Roman" w:cs="Times New Roman"/>
          <w:bCs/>
          <w:sz w:val="24"/>
          <w:szCs w:val="24"/>
          <w:lang w:eastAsia="pl-PL"/>
        </w:rPr>
        <w:t>artmuseum.pl</w:t>
      </w:r>
    </w:p>
    <w:p w:rsidR="003460DE" w:rsidRPr="004B379C" w:rsidRDefault="003460DE" w:rsidP="003460D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460DE" w:rsidRPr="004B379C" w:rsidRDefault="003460DE" w:rsidP="003460D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460DE" w:rsidRPr="004B379C" w:rsidRDefault="003460DE">
      <w:pPr>
        <w:rPr>
          <w:sz w:val="24"/>
          <w:szCs w:val="24"/>
        </w:rPr>
      </w:pPr>
    </w:p>
    <w:sectPr w:rsidR="003460DE" w:rsidRPr="004B379C" w:rsidSect="006A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FB4"/>
    <w:multiLevelType w:val="multilevel"/>
    <w:tmpl w:val="601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B11FF"/>
    <w:multiLevelType w:val="multilevel"/>
    <w:tmpl w:val="3848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3460DE"/>
    <w:rsid w:val="00003BE6"/>
    <w:rsid w:val="00042B09"/>
    <w:rsid w:val="000C537C"/>
    <w:rsid w:val="001116CE"/>
    <w:rsid w:val="001B08C2"/>
    <w:rsid w:val="001C73F3"/>
    <w:rsid w:val="001F1C4F"/>
    <w:rsid w:val="002A7B77"/>
    <w:rsid w:val="002E798A"/>
    <w:rsid w:val="003460DE"/>
    <w:rsid w:val="00354537"/>
    <w:rsid w:val="003F5B80"/>
    <w:rsid w:val="004038D9"/>
    <w:rsid w:val="00427D51"/>
    <w:rsid w:val="0048462F"/>
    <w:rsid w:val="004B379C"/>
    <w:rsid w:val="004C1C80"/>
    <w:rsid w:val="004E746D"/>
    <w:rsid w:val="00602FC9"/>
    <w:rsid w:val="006078AA"/>
    <w:rsid w:val="00654B76"/>
    <w:rsid w:val="006A51AA"/>
    <w:rsid w:val="006F2102"/>
    <w:rsid w:val="007837F9"/>
    <w:rsid w:val="007E64B5"/>
    <w:rsid w:val="0080533A"/>
    <w:rsid w:val="008208F5"/>
    <w:rsid w:val="00837A3D"/>
    <w:rsid w:val="008530E3"/>
    <w:rsid w:val="008D68B5"/>
    <w:rsid w:val="008E173D"/>
    <w:rsid w:val="009E75FB"/>
    <w:rsid w:val="00A33C7B"/>
    <w:rsid w:val="00AB28E4"/>
    <w:rsid w:val="00AC00A4"/>
    <w:rsid w:val="00B45569"/>
    <w:rsid w:val="00B63CDD"/>
    <w:rsid w:val="00BF18E9"/>
    <w:rsid w:val="00C07325"/>
    <w:rsid w:val="00C439C0"/>
    <w:rsid w:val="00C507CB"/>
    <w:rsid w:val="00C77770"/>
    <w:rsid w:val="00D932F2"/>
    <w:rsid w:val="00DB1509"/>
    <w:rsid w:val="00DD0E36"/>
    <w:rsid w:val="00E24D98"/>
    <w:rsid w:val="00EA0555"/>
    <w:rsid w:val="00EF79FB"/>
    <w:rsid w:val="00FE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1AA"/>
  </w:style>
  <w:style w:type="paragraph" w:styleId="Nagwek1">
    <w:name w:val="heading 1"/>
    <w:basedOn w:val="Normalny"/>
    <w:next w:val="Normalny"/>
    <w:link w:val="Nagwek1Znak"/>
    <w:uiPriority w:val="9"/>
    <w:qFormat/>
    <w:rsid w:val="00346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46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6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460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60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0D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46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460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46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439C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Sztuki Nowoczesnej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</dc:creator>
  <cp:keywords/>
  <dc:description/>
  <cp:lastModifiedBy>K70</cp:lastModifiedBy>
  <cp:revision>44</cp:revision>
  <cp:lastPrinted>2014-03-18T15:19:00Z</cp:lastPrinted>
  <dcterms:created xsi:type="dcterms:W3CDTF">2014-03-18T12:18:00Z</dcterms:created>
  <dcterms:modified xsi:type="dcterms:W3CDTF">2014-03-18T16:02:00Z</dcterms:modified>
</cp:coreProperties>
</file>