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351" w:type="dxa"/>
        <w:tblLook w:val="04A0" w:firstRow="1" w:lastRow="0" w:firstColumn="1" w:lastColumn="0" w:noHBand="0" w:noVBand="1"/>
      </w:tblPr>
      <w:tblGrid>
        <w:gridCol w:w="4106"/>
        <w:gridCol w:w="5245"/>
      </w:tblGrid>
      <w:tr w:rsidR="006666B6" w:rsidTr="00812D11">
        <w:trPr>
          <w:trHeight w:val="3402"/>
        </w:trPr>
        <w:tc>
          <w:tcPr>
            <w:tcW w:w="4106" w:type="dxa"/>
            <w:tcBorders>
              <w:top w:val="nil"/>
              <w:left w:val="nil"/>
              <w:bottom w:val="nil"/>
              <w:right w:val="nil"/>
            </w:tcBorders>
          </w:tcPr>
          <w:p w:rsidR="006666B6" w:rsidRDefault="002C06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85.5pt;height:186pt">
                  <v:imagedata r:id="rId6" o:title="logo_MSN"/>
                </v:shape>
              </w:pict>
            </w:r>
          </w:p>
        </w:tc>
        <w:tc>
          <w:tcPr>
            <w:tcW w:w="5245" w:type="dxa"/>
            <w:tcBorders>
              <w:top w:val="nil"/>
              <w:left w:val="nil"/>
              <w:bottom w:val="nil"/>
              <w:right w:val="nil"/>
            </w:tcBorders>
          </w:tcPr>
          <w:p w:rsidR="00812D11" w:rsidRDefault="00812D11" w:rsidP="00A00ABF">
            <w:pPr>
              <w:jc w:val="right"/>
              <w:rPr>
                <w:rFonts w:ascii="Theinhardt Light" w:hAnsi="Theinhardt Light"/>
                <w:b/>
                <w:sz w:val="36"/>
              </w:rPr>
            </w:pPr>
          </w:p>
          <w:p w:rsidR="006666B6" w:rsidRPr="00812D11" w:rsidRDefault="00A00ABF" w:rsidP="00A00ABF">
            <w:pPr>
              <w:jc w:val="right"/>
              <w:rPr>
                <w:rFonts w:ascii="Theinhardt Light" w:hAnsi="Theinhardt Light"/>
                <w:b/>
                <w:sz w:val="36"/>
              </w:rPr>
            </w:pPr>
            <w:r w:rsidRPr="00812D11">
              <w:rPr>
                <w:rFonts w:ascii="Theinhardt Light" w:hAnsi="Theinhardt Light"/>
                <w:b/>
                <w:sz w:val="36"/>
              </w:rPr>
              <w:t>NIEPODLEGŁE</w:t>
            </w:r>
          </w:p>
          <w:p w:rsidR="00A00ABF" w:rsidRDefault="00A00ABF" w:rsidP="00A00ABF">
            <w:pPr>
              <w:jc w:val="right"/>
              <w:rPr>
                <w:rFonts w:ascii="Theinhardt Light" w:hAnsi="Theinhardt Light"/>
              </w:rPr>
            </w:pPr>
            <w:r w:rsidRPr="00812D11">
              <w:rPr>
                <w:rFonts w:ascii="Theinhardt Light" w:hAnsi="Theinhardt Light"/>
                <w:b/>
                <w:sz w:val="36"/>
              </w:rPr>
              <w:t>Kobiety a dyskurs narodowy</w:t>
            </w:r>
          </w:p>
          <w:p w:rsidR="00A00ABF" w:rsidRDefault="00A00ABF" w:rsidP="00A00ABF">
            <w:pPr>
              <w:jc w:val="right"/>
              <w:rPr>
                <w:rFonts w:ascii="Theinhardt Light" w:hAnsi="Theinhardt Light"/>
              </w:rPr>
            </w:pPr>
          </w:p>
          <w:p w:rsidR="00A00ABF" w:rsidRPr="00812D11" w:rsidRDefault="00A00ABF" w:rsidP="00A00ABF">
            <w:pPr>
              <w:jc w:val="right"/>
              <w:rPr>
                <w:rFonts w:ascii="Theinhardt Light" w:hAnsi="Theinhardt Light"/>
                <w:sz w:val="24"/>
              </w:rPr>
            </w:pPr>
            <w:r w:rsidRPr="00812D11">
              <w:rPr>
                <w:rFonts w:ascii="Theinhardt Light" w:hAnsi="Theinhardt Light"/>
                <w:sz w:val="24"/>
              </w:rPr>
              <w:t>26.10.2018 – 3.02.2019</w:t>
            </w:r>
          </w:p>
          <w:p w:rsidR="00A00ABF" w:rsidRDefault="00A00ABF" w:rsidP="00A00ABF">
            <w:pPr>
              <w:jc w:val="right"/>
              <w:rPr>
                <w:rFonts w:ascii="Theinhardt Light" w:hAnsi="Theinhardt Light"/>
              </w:rPr>
            </w:pPr>
          </w:p>
          <w:p w:rsidR="00FB2006" w:rsidRPr="00812D11" w:rsidRDefault="00FB2006" w:rsidP="00A00ABF">
            <w:pPr>
              <w:jc w:val="right"/>
              <w:rPr>
                <w:rFonts w:ascii="Theinhardt Light" w:hAnsi="Theinhardt Light"/>
                <w:sz w:val="24"/>
              </w:rPr>
            </w:pPr>
            <w:r w:rsidRPr="00812D11">
              <w:rPr>
                <w:rFonts w:ascii="Theinhardt Light" w:hAnsi="Theinhardt Light"/>
                <w:sz w:val="24"/>
              </w:rPr>
              <w:t>Muzeum nad Wisłą</w:t>
            </w:r>
          </w:p>
          <w:p w:rsidR="00FB2006" w:rsidRPr="00A00ABF" w:rsidRDefault="00FB2006" w:rsidP="00A00ABF">
            <w:pPr>
              <w:jc w:val="right"/>
              <w:rPr>
                <w:rFonts w:ascii="Theinhardt Light" w:hAnsi="Theinhardt Light"/>
              </w:rPr>
            </w:pPr>
            <w:r w:rsidRPr="00812D11">
              <w:rPr>
                <w:rFonts w:ascii="Theinhardt Light" w:hAnsi="Theinhardt Light"/>
                <w:sz w:val="24"/>
              </w:rPr>
              <w:t>Wybrzeże Kościuszkowskie 22</w:t>
            </w:r>
          </w:p>
        </w:tc>
      </w:tr>
    </w:tbl>
    <w:p w:rsidR="00812D11" w:rsidRDefault="00812D11"/>
    <w:p w:rsidR="004C7E04" w:rsidRDefault="00812D11" w:rsidP="004C7E04">
      <w:pPr>
        <w:jc w:val="both"/>
        <w:rPr>
          <w:rFonts w:ascii="Theinhardt Light" w:hAnsi="Theinhardt Light" w:cs="Helvetica"/>
          <w:color w:val="000000"/>
          <w:sz w:val="24"/>
          <w:szCs w:val="24"/>
          <w:shd w:val="clear" w:color="auto" w:fill="FFFFFF"/>
        </w:rPr>
      </w:pPr>
      <w:r w:rsidRPr="00812D11">
        <w:rPr>
          <w:rFonts w:ascii="Theinhardt Light" w:hAnsi="Theinhardt Light" w:cs="Helvetica"/>
          <w:color w:val="000000"/>
          <w:sz w:val="24"/>
          <w:szCs w:val="24"/>
          <w:shd w:val="clear" w:color="auto" w:fill="FFFFFF"/>
        </w:rPr>
        <w:t>Muzeum Sztuki Nowoczesnej w Warszawie włącza się w obchody stulecia niepodległości Polski wystawą „Niepodległe. Kobiety a dyskurs narodowy”. To próba przyjrzenia się roli, jaką w dwudziestowiecznych narracjach narodowo-wyzwoleńczych odgrywają kobiety.</w:t>
      </w:r>
    </w:p>
    <w:p w:rsidR="00812D11" w:rsidRPr="00812D11" w:rsidRDefault="00812D11" w:rsidP="004C7E04">
      <w:pPr>
        <w:jc w:val="both"/>
        <w:rPr>
          <w:rFonts w:ascii="Theinhardt Light" w:hAnsi="Theinhardt Light" w:cs="Helvetica"/>
          <w:color w:val="000000"/>
          <w:sz w:val="24"/>
          <w:szCs w:val="24"/>
          <w:shd w:val="clear" w:color="auto" w:fill="FFFFFF"/>
        </w:rPr>
      </w:pPr>
      <w:r w:rsidRPr="00812D11">
        <w:rPr>
          <w:rFonts w:ascii="Theinhardt Light" w:eastAsia="Times New Roman" w:hAnsi="Theinhardt Light" w:cs="Helvetica"/>
          <w:color w:val="000000"/>
          <w:sz w:val="24"/>
          <w:szCs w:val="24"/>
          <w:lang w:eastAsia="pl-PL"/>
        </w:rPr>
        <w:t>Wystawa odwołuje się do różnych tradycji niepodległościowych na świecie: poczynając od 1918 roku, poprzez rok 1945, który zapoczątkował dekolonizację Południa, po rok 1989, wyznaczający koniec reżimu komunistycznego w Europie i dający początek nowej, globalnej epoce w dziejach świata. W swej podróży przez różne geografie i momenty historyczne wystawa opowiada o </w:t>
      </w:r>
      <w:proofErr w:type="spellStart"/>
      <w:r w:rsidRPr="00812D11">
        <w:rPr>
          <w:rFonts w:ascii="Theinhardt Light" w:eastAsia="Times New Roman" w:hAnsi="Theinhardt Light" w:cs="Helvetica"/>
          <w:color w:val="000000"/>
          <w:sz w:val="24"/>
          <w:szCs w:val="24"/>
          <w:lang w:eastAsia="pl-PL"/>
        </w:rPr>
        <w:t>upłciowieniu</w:t>
      </w:r>
      <w:proofErr w:type="spellEnd"/>
      <w:r w:rsidRPr="00812D11">
        <w:rPr>
          <w:rFonts w:ascii="Theinhardt Light" w:eastAsia="Times New Roman" w:hAnsi="Theinhardt Light" w:cs="Helvetica"/>
          <w:color w:val="000000"/>
          <w:sz w:val="24"/>
          <w:szCs w:val="24"/>
          <w:lang w:eastAsia="pl-PL"/>
        </w:rPr>
        <w:t xml:space="preserve"> narracji historycznych, które wykluczają i pomijają kobiety, dając tym samym prymat męskiej wizji świata.</w:t>
      </w:r>
    </w:p>
    <w:p w:rsid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812D11">
        <w:rPr>
          <w:rFonts w:ascii="Theinhardt Light" w:eastAsia="Times New Roman" w:hAnsi="Theinhardt Light" w:cs="Helvetica"/>
          <w:color w:val="000000"/>
          <w:sz w:val="24"/>
          <w:szCs w:val="24"/>
          <w:lang w:eastAsia="pl-PL"/>
        </w:rPr>
        <w:t>Tytuł wystawy jest postulatem, by zamiast przyglądać się symbolicznej kobiecości, jaką jest Niepodległa, metonimia niepodległej Polski, przyjrzeć się rzeczywistym kobietom biorącym udział w walkach niepodległościowych, a także temu, co obecność kobiet – lub częściej ich nieobecność – mówi o kondycji państwa, narodu lub szerzej, współczesnej kultury. Stąd tytuł „niepodległe” – dotyczący podmiotu zbiorowego – nie tylko wskazuje na lukę, jaką w opowiadaniu historii zrodziła nieobecność żeńskiej części społeczeństwa, ale również podkreśla sprawczość podmiotu politycznego, jakim są kobiety nie-podlegające wymogom stawianym przez dominującą kulturę. Prace dwudziestu dziewięciu artystek i artystów, zgromadzone na wystawie, podważają męsko-centryczną wizję świata i historii, próbując kształtować bardziej różnorodny wizerunek kobiecości i sposób reprezentowania kobiet w historii.</w:t>
      </w:r>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812D11">
        <w:rPr>
          <w:rFonts w:ascii="Theinhardt Light" w:eastAsia="Times New Roman" w:hAnsi="Theinhardt Light" w:cs="Helvetica"/>
          <w:color w:val="000000"/>
          <w:sz w:val="24"/>
          <w:szCs w:val="24"/>
          <w:lang w:eastAsia="pl-PL"/>
        </w:rPr>
        <w:t xml:space="preserve">Początek XX wieku przyniósł różne, często ścierające się ze sobą wizje polskiej niepodległości. Otwierająca wystawę praca </w:t>
      </w:r>
      <w:proofErr w:type="spellStart"/>
      <w:r w:rsidRPr="00812D11">
        <w:rPr>
          <w:rFonts w:ascii="Theinhardt Light" w:eastAsia="Times New Roman" w:hAnsi="Theinhardt Light" w:cs="Helvetica"/>
          <w:color w:val="000000"/>
          <w:sz w:val="24"/>
          <w:szCs w:val="24"/>
          <w:lang w:eastAsia="pl-PL"/>
        </w:rPr>
        <w:t>Bownika</w:t>
      </w:r>
      <w:proofErr w:type="spellEnd"/>
      <w:r w:rsidRPr="00812D11">
        <w:rPr>
          <w:rFonts w:ascii="Theinhardt Light" w:eastAsia="Times New Roman" w:hAnsi="Theinhardt Light" w:cs="Helvetica"/>
          <w:color w:val="000000"/>
          <w:sz w:val="24"/>
          <w:szCs w:val="24"/>
          <w:lang w:eastAsia="pl-PL"/>
        </w:rPr>
        <w:t xml:space="preserve"> „Rewers 8” pokazuje kurtkę marszałka Józefa Piłsudskiego, twórcy polskiej niepodległości i pierwszego przywódcy niezależnego państwa, wywróconą na lewą stronę. Gest ten nie tylko zakorzenia narrację wystawy w historycznym momencie odrodzenia Polski, ale również zwraca uwagę na jej zakryte, niewidoczne aspekty, jakimi są między innymi pominięcia w historiografii walczących o niepodległość kobiet. Mało kto wie, że w szeregach Ochotniczej Legii Kobiet i innych organizacji paramilitarnych tworzonych na ziemiach polskich od 1912 roku o niepodległość </w:t>
      </w:r>
      <w:r w:rsidRPr="00812D11">
        <w:rPr>
          <w:rFonts w:ascii="Theinhardt Light" w:eastAsia="Times New Roman" w:hAnsi="Theinhardt Light" w:cs="Helvetica"/>
          <w:color w:val="000000"/>
          <w:sz w:val="24"/>
          <w:szCs w:val="24"/>
          <w:lang w:eastAsia="pl-PL"/>
        </w:rPr>
        <w:lastRenderedPageBreak/>
        <w:t>walczyły tysiące kobiet. Ich losy i dokonania dzięki badaczkom i historyczkom dopiero niedawno zaczęły wychodzić z cienia. Rewersem postaci Piłsudskiego jest na wystawie niemieszcząca się w szeregach myślicieli polskiej niepodległości Róża Luksemburg. Jej ponadnarodowe idee walki z wyzyskiem wydają się aktualną receptą na niektóre bolączki zglobalizowanego świata.</w:t>
      </w:r>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812D11">
        <w:rPr>
          <w:rFonts w:ascii="Theinhardt Light" w:eastAsia="Times New Roman" w:hAnsi="Theinhardt Light" w:cs="Helvetica"/>
          <w:color w:val="000000"/>
          <w:sz w:val="24"/>
          <w:szCs w:val="24"/>
          <w:lang w:eastAsia="pl-PL"/>
        </w:rPr>
        <w:t xml:space="preserve">Koniec II wojny światowej był dla Polski i wielu krajów europejskich początkiem nowego, zimnowojennego układu sił. Równocześnie jednak na mapie świata znalazło się miejsce dla wyzwalających się z kolonializmu państw Afryki i Azji. Na wystawie przypomniana zostaje praca </w:t>
      </w:r>
      <w:proofErr w:type="spellStart"/>
      <w:r w:rsidRPr="00812D11">
        <w:rPr>
          <w:rFonts w:ascii="Theinhardt Light" w:eastAsia="Times New Roman" w:hAnsi="Theinhardt Light" w:cs="Helvetica"/>
          <w:color w:val="000000"/>
          <w:sz w:val="24"/>
          <w:szCs w:val="24"/>
          <w:lang w:eastAsia="pl-PL"/>
        </w:rPr>
        <w:t>Sanji</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Iveković</w:t>
      </w:r>
      <w:proofErr w:type="spellEnd"/>
      <w:r w:rsidRPr="00812D11">
        <w:rPr>
          <w:rFonts w:ascii="Theinhardt Light" w:eastAsia="Times New Roman" w:hAnsi="Theinhardt Light" w:cs="Helvetica"/>
          <w:color w:val="000000"/>
          <w:sz w:val="24"/>
          <w:szCs w:val="24"/>
          <w:lang w:eastAsia="pl-PL"/>
        </w:rPr>
        <w:t xml:space="preserve"> „Gen XX”, w której artystka wpisała w reklamowe wizerunki znanych modelek biografie kobiet walczących w chorwackiej antyfaszystowskiej partyzantce. Czczone i wyniesione na piedestał w czasach komunistycznej Jugosławii, bohaterki te zostały zupełnie zapomniane i usunięte ze zbiorowej pamięci czasów transformacji. Prace Marlene Dumas, Catariny </w:t>
      </w:r>
      <w:proofErr w:type="spellStart"/>
      <w:r w:rsidRPr="00812D11">
        <w:rPr>
          <w:rFonts w:ascii="Theinhardt Light" w:eastAsia="Times New Roman" w:hAnsi="Theinhardt Light" w:cs="Helvetica"/>
          <w:color w:val="000000"/>
          <w:sz w:val="24"/>
          <w:szCs w:val="24"/>
          <w:lang w:eastAsia="pl-PL"/>
        </w:rPr>
        <w:t>Simão</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Mathieu</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Kleyebe</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Abonnenca</w:t>
      </w:r>
      <w:proofErr w:type="spellEnd"/>
      <w:r w:rsidRPr="00812D11">
        <w:rPr>
          <w:rFonts w:ascii="Theinhardt Light" w:eastAsia="Times New Roman" w:hAnsi="Theinhardt Light" w:cs="Helvetica"/>
          <w:color w:val="000000"/>
          <w:sz w:val="24"/>
          <w:szCs w:val="24"/>
          <w:lang w:eastAsia="pl-PL"/>
        </w:rPr>
        <w:t xml:space="preserve"> i Filipy </w:t>
      </w:r>
      <w:proofErr w:type="spellStart"/>
      <w:r w:rsidRPr="00812D11">
        <w:rPr>
          <w:rFonts w:ascii="Theinhardt Light" w:eastAsia="Times New Roman" w:hAnsi="Theinhardt Light" w:cs="Helvetica"/>
          <w:color w:val="000000"/>
          <w:sz w:val="24"/>
          <w:szCs w:val="24"/>
          <w:lang w:eastAsia="pl-PL"/>
        </w:rPr>
        <w:t>César</w:t>
      </w:r>
      <w:proofErr w:type="spellEnd"/>
      <w:r w:rsidRPr="00812D11">
        <w:rPr>
          <w:rFonts w:ascii="Theinhardt Light" w:eastAsia="Times New Roman" w:hAnsi="Theinhardt Light" w:cs="Helvetica"/>
          <w:color w:val="000000"/>
          <w:sz w:val="24"/>
          <w:szCs w:val="24"/>
          <w:lang w:eastAsia="pl-PL"/>
        </w:rPr>
        <w:t xml:space="preserve"> pokazują zaangażowanie kobiet w ruchy niepodległościowe Konga, Mozambiku, Gwinei Bissau i RPA. </w:t>
      </w:r>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812D11">
        <w:rPr>
          <w:rFonts w:ascii="Theinhardt Light" w:eastAsia="Times New Roman" w:hAnsi="Theinhardt Light" w:cs="Helvetica"/>
          <w:color w:val="000000"/>
          <w:sz w:val="24"/>
          <w:szCs w:val="24"/>
          <w:lang w:eastAsia="pl-PL"/>
        </w:rPr>
        <w:t xml:space="preserve">Kobieta jako symbol rewolucji od zawsze należała do </w:t>
      </w:r>
      <w:proofErr w:type="spellStart"/>
      <w:r w:rsidRPr="00812D11">
        <w:rPr>
          <w:rFonts w:ascii="Theinhardt Light" w:eastAsia="Times New Roman" w:hAnsi="Theinhardt Light" w:cs="Helvetica"/>
          <w:color w:val="000000"/>
          <w:sz w:val="24"/>
          <w:szCs w:val="24"/>
          <w:lang w:eastAsia="pl-PL"/>
        </w:rPr>
        <w:t>imaginarium</w:t>
      </w:r>
      <w:proofErr w:type="spellEnd"/>
      <w:r w:rsidRPr="00812D11">
        <w:rPr>
          <w:rFonts w:ascii="Theinhardt Light" w:eastAsia="Times New Roman" w:hAnsi="Theinhardt Light" w:cs="Helvetica"/>
          <w:color w:val="000000"/>
          <w:sz w:val="24"/>
          <w:szCs w:val="24"/>
          <w:lang w:eastAsia="pl-PL"/>
        </w:rPr>
        <w:t xml:space="preserve"> zrywów niepodległościowych. „Wolność wiodąca lud na barykady” </w:t>
      </w:r>
      <w:proofErr w:type="spellStart"/>
      <w:r w:rsidRPr="00812D11">
        <w:rPr>
          <w:rFonts w:ascii="Theinhardt Light" w:eastAsia="Times New Roman" w:hAnsi="Theinhardt Light" w:cs="Helvetica"/>
          <w:color w:val="000000"/>
          <w:sz w:val="24"/>
          <w:szCs w:val="24"/>
          <w:lang w:eastAsia="pl-PL"/>
        </w:rPr>
        <w:t>Eugène’a</w:t>
      </w:r>
      <w:proofErr w:type="spellEnd"/>
      <w:r w:rsidRPr="00812D11">
        <w:rPr>
          <w:rFonts w:ascii="Theinhardt Light" w:eastAsia="Times New Roman" w:hAnsi="Theinhardt Light" w:cs="Helvetica"/>
          <w:color w:val="000000"/>
          <w:sz w:val="24"/>
          <w:szCs w:val="24"/>
          <w:lang w:eastAsia="pl-PL"/>
        </w:rPr>
        <w:t xml:space="preserve"> Delacroix, upamiętniająca wydarzenia rewolucji lipcowej 1830, to tylko jeden z przykładów przedstawienia kobiety na czele walk. </w:t>
      </w:r>
      <w:proofErr w:type="spellStart"/>
      <w:r w:rsidRPr="00812D11">
        <w:rPr>
          <w:rFonts w:ascii="Theinhardt Light" w:eastAsia="Times New Roman" w:hAnsi="Theinhardt Light" w:cs="Helvetica"/>
          <w:color w:val="000000"/>
          <w:sz w:val="24"/>
          <w:szCs w:val="24"/>
          <w:lang w:eastAsia="pl-PL"/>
        </w:rPr>
        <w:t>Lubaina</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Himid</w:t>
      </w:r>
      <w:proofErr w:type="spellEnd"/>
      <w:r w:rsidRPr="00812D11">
        <w:rPr>
          <w:rFonts w:ascii="Theinhardt Light" w:eastAsia="Times New Roman" w:hAnsi="Theinhardt Light" w:cs="Helvetica"/>
          <w:color w:val="000000"/>
          <w:sz w:val="24"/>
          <w:szCs w:val="24"/>
          <w:lang w:eastAsia="pl-PL"/>
        </w:rPr>
        <w:t xml:space="preserve"> w pracy „</w:t>
      </w:r>
      <w:proofErr w:type="spellStart"/>
      <w:r w:rsidRPr="00812D11">
        <w:rPr>
          <w:rFonts w:ascii="Theinhardt Light" w:eastAsia="Times New Roman" w:hAnsi="Theinhardt Light" w:cs="Helvetica"/>
          <w:color w:val="000000"/>
          <w:sz w:val="24"/>
          <w:szCs w:val="24"/>
          <w:lang w:eastAsia="pl-PL"/>
        </w:rPr>
        <w:t>Freedom</w:t>
      </w:r>
      <w:proofErr w:type="spellEnd"/>
      <w:r w:rsidRPr="00812D11">
        <w:rPr>
          <w:rFonts w:ascii="Theinhardt Light" w:eastAsia="Times New Roman" w:hAnsi="Theinhardt Light" w:cs="Helvetica"/>
          <w:color w:val="000000"/>
          <w:sz w:val="24"/>
          <w:szCs w:val="24"/>
          <w:lang w:eastAsia="pl-PL"/>
        </w:rPr>
        <w:t xml:space="preserve"> and </w:t>
      </w:r>
      <w:proofErr w:type="spellStart"/>
      <w:r w:rsidRPr="00812D11">
        <w:rPr>
          <w:rFonts w:ascii="Theinhardt Light" w:eastAsia="Times New Roman" w:hAnsi="Theinhardt Light" w:cs="Helvetica"/>
          <w:color w:val="000000"/>
          <w:sz w:val="24"/>
          <w:szCs w:val="24"/>
          <w:lang w:eastAsia="pl-PL"/>
        </w:rPr>
        <w:t>Change</w:t>
      </w:r>
      <w:proofErr w:type="spellEnd"/>
      <w:r w:rsidRPr="00812D11">
        <w:rPr>
          <w:rFonts w:ascii="Theinhardt Light" w:eastAsia="Times New Roman" w:hAnsi="Theinhardt Light" w:cs="Helvetica"/>
          <w:color w:val="000000"/>
          <w:sz w:val="24"/>
          <w:szCs w:val="24"/>
          <w:lang w:eastAsia="pl-PL"/>
        </w:rPr>
        <w:t xml:space="preserve"> (Wolność i zmiana)” (1984) czy </w:t>
      </w:r>
      <w:proofErr w:type="spellStart"/>
      <w:r w:rsidRPr="00812D11">
        <w:rPr>
          <w:rFonts w:ascii="Theinhardt Light" w:eastAsia="Times New Roman" w:hAnsi="Theinhardt Light" w:cs="Helvetica"/>
          <w:color w:val="000000"/>
          <w:sz w:val="24"/>
          <w:szCs w:val="24"/>
          <w:lang w:eastAsia="pl-PL"/>
        </w:rPr>
        <w:t>Sanja</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Iveković</w:t>
      </w:r>
      <w:proofErr w:type="spellEnd"/>
      <w:r w:rsidRPr="00812D11">
        <w:rPr>
          <w:rFonts w:ascii="Theinhardt Light" w:eastAsia="Times New Roman" w:hAnsi="Theinhardt Light" w:cs="Helvetica"/>
          <w:color w:val="000000"/>
          <w:sz w:val="24"/>
          <w:szCs w:val="24"/>
          <w:lang w:eastAsia="pl-PL"/>
        </w:rPr>
        <w:t xml:space="preserve"> w pracy „Lady Rosa of Luxemburg (Lady Róża Luxemburg)” (2001) przyglądają się alegoriom narodu i symbolice wolności z kobiecej perspektywy. W pracy </w:t>
      </w:r>
      <w:proofErr w:type="spellStart"/>
      <w:r w:rsidRPr="00812D11">
        <w:rPr>
          <w:rFonts w:ascii="Theinhardt Light" w:eastAsia="Times New Roman" w:hAnsi="Theinhardt Light" w:cs="Helvetica"/>
          <w:color w:val="000000"/>
          <w:sz w:val="24"/>
          <w:szCs w:val="24"/>
          <w:lang w:eastAsia="pl-PL"/>
        </w:rPr>
        <w:t>Iveković</w:t>
      </w:r>
      <w:proofErr w:type="spellEnd"/>
      <w:r w:rsidRPr="00812D11">
        <w:rPr>
          <w:rFonts w:ascii="Theinhardt Light" w:eastAsia="Times New Roman" w:hAnsi="Theinhardt Light" w:cs="Helvetica"/>
          <w:color w:val="000000"/>
          <w:sz w:val="24"/>
          <w:szCs w:val="24"/>
          <w:lang w:eastAsia="pl-PL"/>
        </w:rPr>
        <w:t xml:space="preserve"> Nike – bogini wolności z pomnika upamiętniającego ofiary obu wojen w Luksemburgu – otrzymuje </w:t>
      </w:r>
      <w:proofErr w:type="spellStart"/>
      <w:r w:rsidRPr="00812D11">
        <w:rPr>
          <w:rFonts w:ascii="Theinhardt Light" w:eastAsia="Times New Roman" w:hAnsi="Theinhardt Light" w:cs="Helvetica"/>
          <w:color w:val="000000"/>
          <w:sz w:val="24"/>
          <w:szCs w:val="24"/>
          <w:lang w:eastAsia="pl-PL"/>
        </w:rPr>
        <w:t>ciężarny</w:t>
      </w:r>
      <w:proofErr w:type="spellEnd"/>
      <w:r w:rsidRPr="00812D11">
        <w:rPr>
          <w:rFonts w:ascii="Theinhardt Light" w:eastAsia="Times New Roman" w:hAnsi="Theinhardt Light" w:cs="Helvetica"/>
          <w:color w:val="000000"/>
          <w:sz w:val="24"/>
          <w:szCs w:val="24"/>
          <w:lang w:eastAsia="pl-PL"/>
        </w:rPr>
        <w:t xml:space="preserve"> brzuch, zaś napisy na cokole, oryginalnie nawiązujące do haseł Rewolucji Francuskiej LA RÉSISTANCE, LA JUSTICE, LA LIBERTÉ, L’INDÉPENDENCE, zamienione zostają na potoczne określenia kobiet: WHORE, BITCH, MADONNA, VIRGIN. </w:t>
      </w:r>
      <w:proofErr w:type="spellStart"/>
      <w:r w:rsidRPr="00812D11">
        <w:rPr>
          <w:rFonts w:ascii="Theinhardt Light" w:eastAsia="Times New Roman" w:hAnsi="Theinhardt Light" w:cs="Helvetica"/>
          <w:color w:val="000000"/>
          <w:sz w:val="24"/>
          <w:szCs w:val="24"/>
          <w:lang w:eastAsia="pl-PL"/>
        </w:rPr>
        <w:t>Lubaina</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Himid</w:t>
      </w:r>
      <w:proofErr w:type="spellEnd"/>
      <w:r w:rsidRPr="00812D11">
        <w:rPr>
          <w:rFonts w:ascii="Theinhardt Light" w:eastAsia="Times New Roman" w:hAnsi="Theinhardt Light" w:cs="Helvetica"/>
          <w:color w:val="000000"/>
          <w:sz w:val="24"/>
          <w:szCs w:val="24"/>
          <w:lang w:eastAsia="pl-PL"/>
        </w:rPr>
        <w:t>, odwołując się do dwuznaczności angielskiego słowa „race”, oznaczającego zarówno wyścig, jak i rasę, przedstawia postkolonialne odczytanie obrazu Pabla Picassa „Kobiety biegnące po plaży (wyścig)” (1922). Jej instalacja „</w:t>
      </w:r>
      <w:proofErr w:type="spellStart"/>
      <w:r w:rsidRPr="00812D11">
        <w:rPr>
          <w:rFonts w:ascii="Theinhardt Light" w:eastAsia="Times New Roman" w:hAnsi="Theinhardt Light" w:cs="Helvetica"/>
          <w:color w:val="000000"/>
          <w:sz w:val="24"/>
          <w:szCs w:val="24"/>
          <w:lang w:eastAsia="pl-PL"/>
        </w:rPr>
        <w:t>Freedom</w:t>
      </w:r>
      <w:proofErr w:type="spellEnd"/>
      <w:r w:rsidRPr="00812D11">
        <w:rPr>
          <w:rFonts w:ascii="Theinhardt Light" w:eastAsia="Times New Roman" w:hAnsi="Theinhardt Light" w:cs="Helvetica"/>
          <w:color w:val="000000"/>
          <w:sz w:val="24"/>
          <w:szCs w:val="24"/>
          <w:lang w:eastAsia="pl-PL"/>
        </w:rPr>
        <w:t xml:space="preserve"> and </w:t>
      </w:r>
      <w:proofErr w:type="spellStart"/>
      <w:r w:rsidRPr="00812D11">
        <w:rPr>
          <w:rFonts w:ascii="Theinhardt Light" w:eastAsia="Times New Roman" w:hAnsi="Theinhardt Light" w:cs="Helvetica"/>
          <w:color w:val="000000"/>
          <w:sz w:val="24"/>
          <w:szCs w:val="24"/>
          <w:lang w:eastAsia="pl-PL"/>
        </w:rPr>
        <w:t>Change</w:t>
      </w:r>
      <w:proofErr w:type="spellEnd"/>
      <w:r w:rsidRPr="00812D11">
        <w:rPr>
          <w:rFonts w:ascii="Theinhardt Light" w:eastAsia="Times New Roman" w:hAnsi="Theinhardt Light" w:cs="Helvetica"/>
          <w:color w:val="000000"/>
          <w:sz w:val="24"/>
          <w:szCs w:val="24"/>
          <w:lang w:eastAsia="pl-PL"/>
        </w:rPr>
        <w:t xml:space="preserve"> (Wolność i zmiana)” przedstawia dwie czarne kobiety w afrykańskich, batikowych sukienkach, trzymające się za ręce. </w:t>
      </w:r>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812D11">
        <w:rPr>
          <w:rFonts w:ascii="Theinhardt Light" w:eastAsia="Times New Roman" w:hAnsi="Theinhardt Light" w:cs="Helvetica"/>
          <w:color w:val="000000"/>
          <w:sz w:val="24"/>
          <w:szCs w:val="24"/>
          <w:lang w:eastAsia="pl-PL"/>
        </w:rPr>
        <w:t xml:space="preserve">Rok 1989 to kolejny ważny moment historii niepodległościowej. Prace „Niewidzialne kobiety Solidarności” (2009) wspominanej już </w:t>
      </w:r>
      <w:proofErr w:type="spellStart"/>
      <w:r w:rsidRPr="00812D11">
        <w:rPr>
          <w:rFonts w:ascii="Theinhardt Light" w:eastAsia="Times New Roman" w:hAnsi="Theinhardt Light" w:cs="Helvetica"/>
          <w:color w:val="000000"/>
          <w:sz w:val="24"/>
          <w:szCs w:val="24"/>
          <w:lang w:eastAsia="pl-PL"/>
        </w:rPr>
        <w:t>Iveković</w:t>
      </w:r>
      <w:proofErr w:type="spellEnd"/>
      <w:r w:rsidRPr="00812D11">
        <w:rPr>
          <w:rFonts w:ascii="Theinhardt Light" w:eastAsia="Times New Roman" w:hAnsi="Theinhardt Light" w:cs="Helvetica"/>
          <w:color w:val="000000"/>
          <w:sz w:val="24"/>
          <w:szCs w:val="24"/>
          <w:lang w:eastAsia="pl-PL"/>
        </w:rPr>
        <w:t xml:space="preserve"> i „Wajda. Wałęsa. Ossowska” (2016) Zuzanny Janin pokazują, że wolnościowy ruch „Solidarność” po przełomie zapomniał o swoich bohaterkach, wykluczając kobiety nie tylko z dostępu do władzy, ale również z kart historii. Kolaż Zuzanny Janin ostrzega przed manipulacją historyczną i zawłaszczaniem historii „Solidarności” przez jej męskich bohaterów. Z podobnej perspektywy historię niepodległości RPA przedstawia </w:t>
      </w:r>
      <w:proofErr w:type="spellStart"/>
      <w:r w:rsidRPr="00812D11">
        <w:rPr>
          <w:rFonts w:ascii="Theinhardt Light" w:eastAsia="Times New Roman" w:hAnsi="Theinhardt Light" w:cs="Helvetica"/>
          <w:color w:val="000000"/>
          <w:sz w:val="24"/>
          <w:szCs w:val="24"/>
          <w:lang w:eastAsia="pl-PL"/>
        </w:rPr>
        <w:t>Thenjiwe</w:t>
      </w:r>
      <w:proofErr w:type="spellEnd"/>
      <w:r w:rsidRPr="00812D11">
        <w:rPr>
          <w:rFonts w:ascii="Theinhardt Light" w:eastAsia="Times New Roman" w:hAnsi="Theinhardt Light" w:cs="Helvetica"/>
          <w:color w:val="000000"/>
          <w:sz w:val="24"/>
          <w:szCs w:val="24"/>
          <w:lang w:eastAsia="pl-PL"/>
        </w:rPr>
        <w:t xml:space="preserve"> Niki </w:t>
      </w:r>
      <w:proofErr w:type="spellStart"/>
      <w:r w:rsidRPr="00812D11">
        <w:rPr>
          <w:rFonts w:ascii="Theinhardt Light" w:eastAsia="Times New Roman" w:hAnsi="Theinhardt Light" w:cs="Helvetica"/>
          <w:color w:val="000000"/>
          <w:sz w:val="24"/>
          <w:szCs w:val="24"/>
          <w:lang w:eastAsia="pl-PL"/>
        </w:rPr>
        <w:t>Nkosi</w:t>
      </w:r>
      <w:proofErr w:type="spellEnd"/>
      <w:r w:rsidRPr="00812D11">
        <w:rPr>
          <w:rFonts w:ascii="Theinhardt Light" w:eastAsia="Times New Roman" w:hAnsi="Theinhardt Light" w:cs="Helvetica"/>
          <w:color w:val="000000"/>
          <w:sz w:val="24"/>
          <w:szCs w:val="24"/>
          <w:lang w:eastAsia="pl-PL"/>
        </w:rPr>
        <w:t>, malując „niemych” członków ruchu anty-apartheidowego. Ci bohaterowie „słabego oporu”, jak sprzątaczka, która codziennie przynosiła do siedziby ANC kanapki Nelsonowi Mandeli, zdaniem artystki zasługują na upamiętnienie w równym stopniu, co legendarny przywódca RPA. </w:t>
      </w:r>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812D11">
        <w:rPr>
          <w:rFonts w:ascii="Theinhardt Light" w:eastAsia="Times New Roman" w:hAnsi="Theinhardt Light" w:cs="Helvetica"/>
          <w:color w:val="000000"/>
          <w:sz w:val="24"/>
          <w:szCs w:val="24"/>
          <w:lang w:eastAsia="pl-PL"/>
        </w:rPr>
        <w:lastRenderedPageBreak/>
        <w:t xml:space="preserve">Jednak po zmianie ustrojowej wolność kobiet w Polsce zostaje dość szybko ograniczona – już w 1993 roku wprowadzony zostaje zakaz aborcji. O skazaniu tysięcy kobiet na aborcyjne podziemie przypomina praca Katarzyny Górnej „Dziesięć panien”(1995). Kwestie </w:t>
      </w:r>
      <w:proofErr w:type="spellStart"/>
      <w:r w:rsidRPr="00812D11">
        <w:rPr>
          <w:rFonts w:ascii="Theinhardt Light" w:eastAsia="Times New Roman" w:hAnsi="Theinhardt Light" w:cs="Helvetica"/>
          <w:color w:val="000000"/>
          <w:sz w:val="24"/>
          <w:szCs w:val="24"/>
          <w:lang w:eastAsia="pl-PL"/>
        </w:rPr>
        <w:t>biopolityki</w:t>
      </w:r>
      <w:proofErr w:type="spellEnd"/>
      <w:r w:rsidRPr="00812D11">
        <w:rPr>
          <w:rFonts w:ascii="Theinhardt Light" w:eastAsia="Times New Roman" w:hAnsi="Theinhardt Light" w:cs="Helvetica"/>
          <w:color w:val="000000"/>
          <w:sz w:val="24"/>
          <w:szCs w:val="24"/>
          <w:lang w:eastAsia="pl-PL"/>
        </w:rPr>
        <w:t xml:space="preserve"> podnosi również praca „</w:t>
      </w:r>
      <w:proofErr w:type="spellStart"/>
      <w:r w:rsidRPr="00812D11">
        <w:rPr>
          <w:rFonts w:ascii="Theinhardt Light" w:eastAsia="Times New Roman" w:hAnsi="Theinhardt Light" w:cs="Helvetica"/>
          <w:color w:val="000000"/>
          <w:sz w:val="24"/>
          <w:szCs w:val="24"/>
          <w:lang w:eastAsia="pl-PL"/>
        </w:rPr>
        <w:t>Paradise</w:t>
      </w:r>
      <w:proofErr w:type="spellEnd"/>
      <w:r w:rsidRPr="00812D11">
        <w:rPr>
          <w:rFonts w:ascii="Theinhardt Light" w:eastAsia="Times New Roman" w:hAnsi="Theinhardt Light" w:cs="Helvetica"/>
          <w:color w:val="000000"/>
          <w:sz w:val="24"/>
          <w:szCs w:val="24"/>
          <w:lang w:eastAsia="pl-PL"/>
        </w:rPr>
        <w:t xml:space="preserve"> (Raj)” (2012) brytyjskiej artystki o ugandyjskich korzeniach, Emmy </w:t>
      </w:r>
      <w:proofErr w:type="spellStart"/>
      <w:r w:rsidRPr="00812D11">
        <w:rPr>
          <w:rFonts w:ascii="Theinhardt Light" w:eastAsia="Times New Roman" w:hAnsi="Theinhardt Light" w:cs="Helvetica"/>
          <w:color w:val="000000"/>
          <w:sz w:val="24"/>
          <w:szCs w:val="24"/>
          <w:lang w:eastAsia="pl-PL"/>
        </w:rPr>
        <w:t>Wolukau-Wanambwa</w:t>
      </w:r>
      <w:proofErr w:type="spellEnd"/>
      <w:r w:rsidRPr="00812D11">
        <w:rPr>
          <w:rFonts w:ascii="Theinhardt Light" w:eastAsia="Times New Roman" w:hAnsi="Theinhardt Light" w:cs="Helvetica"/>
          <w:color w:val="000000"/>
          <w:sz w:val="24"/>
          <w:szCs w:val="24"/>
          <w:lang w:eastAsia="pl-PL"/>
        </w:rPr>
        <w:t>. Artystka przypomina historię polskich uchodźców, którzy w czasie drugiej wojny światowej zostali osiedleni przez Brytyjczyków w Ugandzie nad jeziorem Wiktorii. Przytaczając wypowiedź jednego z okolicznych mieszkańców, który pomagał polskim osiedleńcom w pracy na roli, artystka wskazuje na ciągle obecne w patriarchalnych społeczeństwa tabu relacji seksualnych między białymi kobietami i czarnymi mężczyznami. </w:t>
      </w:r>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812D11">
        <w:rPr>
          <w:rFonts w:ascii="Theinhardt Light" w:eastAsia="Times New Roman" w:hAnsi="Theinhardt Light" w:cs="Helvetica"/>
          <w:color w:val="000000"/>
          <w:sz w:val="24"/>
          <w:szCs w:val="24"/>
          <w:lang w:eastAsia="pl-PL"/>
        </w:rPr>
        <w:t xml:space="preserve">Centralnym motywem wystawy jest usuwana z obrazu społecznego i dyscyplinowana kobieca seksualność. W pracach </w:t>
      </w:r>
      <w:proofErr w:type="spellStart"/>
      <w:r w:rsidRPr="00812D11">
        <w:rPr>
          <w:rFonts w:ascii="Theinhardt Light" w:eastAsia="Times New Roman" w:hAnsi="Theinhardt Light" w:cs="Helvetica"/>
          <w:color w:val="000000"/>
          <w:sz w:val="24"/>
          <w:szCs w:val="24"/>
          <w:lang w:eastAsia="pl-PL"/>
        </w:rPr>
        <w:t>Goshki</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Macugi</w:t>
      </w:r>
      <w:proofErr w:type="spellEnd"/>
      <w:r w:rsidRPr="00812D11">
        <w:rPr>
          <w:rFonts w:ascii="Theinhardt Light" w:eastAsia="Times New Roman" w:hAnsi="Theinhardt Light" w:cs="Helvetica"/>
          <w:color w:val="000000"/>
          <w:sz w:val="24"/>
          <w:szCs w:val="24"/>
          <w:lang w:eastAsia="pl-PL"/>
        </w:rPr>
        <w:t xml:space="preserve">, Fridy </w:t>
      </w:r>
      <w:proofErr w:type="spellStart"/>
      <w:r w:rsidRPr="00812D11">
        <w:rPr>
          <w:rFonts w:ascii="Theinhardt Light" w:eastAsia="Times New Roman" w:hAnsi="Theinhardt Light" w:cs="Helvetica"/>
          <w:color w:val="000000"/>
          <w:sz w:val="24"/>
          <w:szCs w:val="24"/>
          <w:lang w:eastAsia="pl-PL"/>
        </w:rPr>
        <w:t>Orupabo</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Tony’ego</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Cokesa</w:t>
      </w:r>
      <w:proofErr w:type="spellEnd"/>
      <w:r w:rsidRPr="00812D11">
        <w:rPr>
          <w:rFonts w:ascii="Theinhardt Light" w:eastAsia="Times New Roman" w:hAnsi="Theinhardt Light" w:cs="Helvetica"/>
          <w:color w:val="000000"/>
          <w:sz w:val="24"/>
          <w:szCs w:val="24"/>
          <w:lang w:eastAsia="pl-PL"/>
        </w:rPr>
        <w:t xml:space="preserve"> i Zbigniewa Libery powraca ona z demoniczną siłą pod postacią szalonych kobiet, monstrualnych noworodków i nieokiełznanych furii, które podważają porządek społeczny i zagrażają mu. W pracy Zbigniewa Libery „Śmierć patrioty” (2016) kobieca seksualność powraca pod postacią lęku kastracyjnego. Artysta, przywołując romantyczną legendę o śmierci Emilii Plater, przekształca bohaterską kobiecość w erynie rozszarpujące ciało młodego żołnierza.</w:t>
      </w:r>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812D11">
        <w:rPr>
          <w:rFonts w:ascii="Theinhardt Light" w:eastAsia="Times New Roman" w:hAnsi="Theinhardt Light" w:cs="Helvetica"/>
          <w:color w:val="000000"/>
          <w:sz w:val="24"/>
          <w:szCs w:val="24"/>
          <w:lang w:eastAsia="pl-PL"/>
        </w:rPr>
        <w:t xml:space="preserve">Kończące wystawę prace </w:t>
      </w:r>
      <w:proofErr w:type="spellStart"/>
      <w:r w:rsidRPr="00812D11">
        <w:rPr>
          <w:rFonts w:ascii="Theinhardt Light" w:eastAsia="Times New Roman" w:hAnsi="Theinhardt Light" w:cs="Helvetica"/>
          <w:color w:val="000000"/>
          <w:sz w:val="24"/>
          <w:szCs w:val="24"/>
          <w:lang w:eastAsia="pl-PL"/>
        </w:rPr>
        <w:t>Kudzanaia</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Chiruaia</w:t>
      </w:r>
      <w:proofErr w:type="spellEnd"/>
      <w:r w:rsidRPr="00812D11">
        <w:rPr>
          <w:rFonts w:ascii="Theinhardt Light" w:eastAsia="Times New Roman" w:hAnsi="Theinhardt Light" w:cs="Helvetica"/>
          <w:color w:val="000000"/>
          <w:sz w:val="24"/>
          <w:szCs w:val="24"/>
          <w:lang w:eastAsia="pl-PL"/>
        </w:rPr>
        <w:t xml:space="preserve"> i </w:t>
      </w:r>
      <w:proofErr w:type="spellStart"/>
      <w:r w:rsidRPr="00812D11">
        <w:rPr>
          <w:rFonts w:ascii="Theinhardt Light" w:eastAsia="Times New Roman" w:hAnsi="Theinhardt Light" w:cs="Helvetica"/>
          <w:color w:val="000000"/>
          <w:sz w:val="24"/>
          <w:szCs w:val="24"/>
          <w:lang w:eastAsia="pl-PL"/>
        </w:rPr>
        <w:t>Adejoke</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Tugbiyele</w:t>
      </w:r>
      <w:proofErr w:type="spellEnd"/>
      <w:r w:rsidRPr="00812D11">
        <w:rPr>
          <w:rFonts w:ascii="Theinhardt Light" w:eastAsia="Times New Roman" w:hAnsi="Theinhardt Light" w:cs="Helvetica"/>
          <w:color w:val="000000"/>
          <w:sz w:val="24"/>
          <w:szCs w:val="24"/>
          <w:lang w:eastAsia="pl-PL"/>
        </w:rPr>
        <w:t xml:space="preserve"> wskazują na rolę chrześcijaństwa w kształtowaniu zachodniej wizji kobiecości, która to wizja wraz z podbojem kolonialnym i podążającymi za nim misjonarzami przeszczepiona została do podbitych krajów, trwale przekształcając tamtejszą strukturę społeczną. W pracy „We Live in </w:t>
      </w:r>
      <w:proofErr w:type="spellStart"/>
      <w:r w:rsidRPr="00812D11">
        <w:rPr>
          <w:rFonts w:ascii="Theinhardt Light" w:eastAsia="Times New Roman" w:hAnsi="Theinhardt Light" w:cs="Helvetica"/>
          <w:color w:val="000000"/>
          <w:sz w:val="24"/>
          <w:szCs w:val="24"/>
          <w:lang w:eastAsia="pl-PL"/>
        </w:rPr>
        <w:t>Silence</w:t>
      </w:r>
      <w:proofErr w:type="spellEnd"/>
      <w:r w:rsidRPr="00812D11">
        <w:rPr>
          <w:rFonts w:ascii="Theinhardt Light" w:eastAsia="Times New Roman" w:hAnsi="Theinhardt Light" w:cs="Helvetica"/>
          <w:color w:val="000000"/>
          <w:sz w:val="24"/>
          <w:szCs w:val="24"/>
          <w:lang w:eastAsia="pl-PL"/>
        </w:rPr>
        <w:t xml:space="preserve">” (2017) </w:t>
      </w:r>
      <w:proofErr w:type="spellStart"/>
      <w:r w:rsidRPr="00812D11">
        <w:rPr>
          <w:rFonts w:ascii="Theinhardt Light" w:eastAsia="Times New Roman" w:hAnsi="Theinhardt Light" w:cs="Helvetica"/>
          <w:color w:val="000000"/>
          <w:sz w:val="24"/>
          <w:szCs w:val="24"/>
          <w:lang w:eastAsia="pl-PL"/>
        </w:rPr>
        <w:t>Chiruai</w:t>
      </w:r>
      <w:proofErr w:type="spellEnd"/>
      <w:r w:rsidRPr="00812D11">
        <w:rPr>
          <w:rFonts w:ascii="Theinhardt Light" w:eastAsia="Times New Roman" w:hAnsi="Theinhardt Light" w:cs="Helvetica"/>
          <w:color w:val="000000"/>
          <w:sz w:val="24"/>
          <w:szCs w:val="24"/>
          <w:lang w:eastAsia="pl-PL"/>
        </w:rPr>
        <w:t xml:space="preserve"> opowiada historię wpływu misji na kształtowanie się kolonialnego państwa, tworząc figurę kobiety-zbawicielki, której symboliczne ukrzyżowanie przypomina o uśmierceniu kobiecej niezależności. </w:t>
      </w:r>
      <w:proofErr w:type="spellStart"/>
      <w:r w:rsidRPr="00812D11">
        <w:rPr>
          <w:rFonts w:ascii="Theinhardt Light" w:eastAsia="Times New Roman" w:hAnsi="Theinhardt Light" w:cs="Helvetica"/>
          <w:color w:val="000000"/>
          <w:sz w:val="24"/>
          <w:szCs w:val="24"/>
          <w:lang w:eastAsia="pl-PL"/>
        </w:rPr>
        <w:t>Adejoke</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Tugbiyele</w:t>
      </w:r>
      <w:proofErr w:type="spellEnd"/>
      <w:r w:rsidRPr="00812D11">
        <w:rPr>
          <w:rFonts w:ascii="Theinhardt Light" w:eastAsia="Times New Roman" w:hAnsi="Theinhardt Light" w:cs="Helvetica"/>
          <w:color w:val="000000"/>
          <w:sz w:val="24"/>
          <w:szCs w:val="24"/>
          <w:lang w:eastAsia="pl-PL"/>
        </w:rPr>
        <w:t xml:space="preserve"> w „Afrykańskiej odysei” (2014) mówi o kobietach </w:t>
      </w:r>
      <w:proofErr w:type="spellStart"/>
      <w:r w:rsidRPr="00812D11">
        <w:rPr>
          <w:rFonts w:ascii="Theinhardt Light" w:eastAsia="Times New Roman" w:hAnsi="Theinhardt Light" w:cs="Helvetica"/>
          <w:color w:val="000000"/>
          <w:sz w:val="24"/>
          <w:szCs w:val="24"/>
          <w:lang w:eastAsia="pl-PL"/>
        </w:rPr>
        <w:t>nieheteronormatywnych</w:t>
      </w:r>
      <w:proofErr w:type="spellEnd"/>
      <w:r w:rsidRPr="00812D11">
        <w:rPr>
          <w:rFonts w:ascii="Theinhardt Light" w:eastAsia="Times New Roman" w:hAnsi="Theinhardt Light" w:cs="Helvetica"/>
          <w:color w:val="000000"/>
          <w:sz w:val="24"/>
          <w:szCs w:val="24"/>
          <w:lang w:eastAsia="pl-PL"/>
        </w:rPr>
        <w:t>, których seksualność, nieuznawana przez Kościół i państwo, nadal podlega penalizacji w jej rodzinnym kraju, Nigerii. </w:t>
      </w:r>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 w:val="24"/>
          <w:szCs w:val="24"/>
          <w:lang w:eastAsia="pl-PL"/>
        </w:rPr>
      </w:pPr>
      <w:r w:rsidRPr="00812D11">
        <w:rPr>
          <w:rFonts w:ascii="Theinhardt Light" w:eastAsia="Times New Roman" w:hAnsi="Theinhardt Light" w:cs="Helvetica"/>
          <w:color w:val="000000"/>
          <w:sz w:val="24"/>
          <w:szCs w:val="24"/>
          <w:lang w:eastAsia="pl-PL"/>
        </w:rPr>
        <w:t xml:space="preserve">Wybiórczość historycznych narracji dopowiada architektura wystawy autorstwa berlińskiej architektki </w:t>
      </w:r>
      <w:proofErr w:type="spellStart"/>
      <w:r w:rsidRPr="00812D11">
        <w:rPr>
          <w:rFonts w:ascii="Theinhardt Light" w:eastAsia="Times New Roman" w:hAnsi="Theinhardt Light" w:cs="Helvetica"/>
          <w:color w:val="000000"/>
          <w:sz w:val="24"/>
          <w:szCs w:val="24"/>
          <w:lang w:eastAsia="pl-PL"/>
        </w:rPr>
        <w:t>Johanny</w:t>
      </w:r>
      <w:proofErr w:type="spellEnd"/>
      <w:r w:rsidRPr="00812D11">
        <w:rPr>
          <w:rFonts w:ascii="Theinhardt Light" w:eastAsia="Times New Roman" w:hAnsi="Theinhardt Light" w:cs="Helvetica"/>
          <w:color w:val="000000"/>
          <w:sz w:val="24"/>
          <w:szCs w:val="24"/>
          <w:lang w:eastAsia="pl-PL"/>
        </w:rPr>
        <w:t xml:space="preserve"> Meyer-</w:t>
      </w:r>
      <w:proofErr w:type="spellStart"/>
      <w:r w:rsidRPr="00812D11">
        <w:rPr>
          <w:rFonts w:ascii="Theinhardt Light" w:eastAsia="Times New Roman" w:hAnsi="Theinhardt Light" w:cs="Helvetica"/>
          <w:color w:val="000000"/>
          <w:sz w:val="24"/>
          <w:szCs w:val="24"/>
          <w:lang w:eastAsia="pl-PL"/>
        </w:rPr>
        <w:t>Grohbruegge</w:t>
      </w:r>
      <w:proofErr w:type="spellEnd"/>
      <w:r w:rsidRPr="00812D11">
        <w:rPr>
          <w:rFonts w:ascii="Theinhardt Light" w:eastAsia="Times New Roman" w:hAnsi="Theinhardt Light" w:cs="Helvetica"/>
          <w:color w:val="000000"/>
          <w:sz w:val="24"/>
          <w:szCs w:val="24"/>
          <w:lang w:eastAsia="pl-PL"/>
        </w:rPr>
        <w:t xml:space="preserve">. Została ona zainspirowana książką </w:t>
      </w:r>
      <w:proofErr w:type="spellStart"/>
      <w:r w:rsidRPr="00812D11">
        <w:rPr>
          <w:rFonts w:ascii="Theinhardt Light" w:eastAsia="Times New Roman" w:hAnsi="Theinhardt Light" w:cs="Helvetica"/>
          <w:color w:val="000000"/>
          <w:sz w:val="24"/>
          <w:szCs w:val="24"/>
          <w:lang w:eastAsia="pl-PL"/>
        </w:rPr>
        <w:t>Tree</w:t>
      </w:r>
      <w:proofErr w:type="spellEnd"/>
      <w:r w:rsidRPr="00812D11">
        <w:rPr>
          <w:rFonts w:ascii="Theinhardt Light" w:eastAsia="Times New Roman" w:hAnsi="Theinhardt Light" w:cs="Helvetica"/>
          <w:color w:val="000000"/>
          <w:sz w:val="24"/>
          <w:szCs w:val="24"/>
          <w:lang w:eastAsia="pl-PL"/>
        </w:rPr>
        <w:t xml:space="preserve"> of </w:t>
      </w:r>
      <w:proofErr w:type="spellStart"/>
      <w:r w:rsidRPr="00812D11">
        <w:rPr>
          <w:rFonts w:ascii="Theinhardt Light" w:eastAsia="Times New Roman" w:hAnsi="Theinhardt Light" w:cs="Helvetica"/>
          <w:color w:val="000000"/>
          <w:sz w:val="24"/>
          <w:szCs w:val="24"/>
          <w:lang w:eastAsia="pl-PL"/>
        </w:rPr>
        <w:t>Codes</w:t>
      </w:r>
      <w:proofErr w:type="spellEnd"/>
      <w:r w:rsidRPr="00812D11">
        <w:rPr>
          <w:rFonts w:ascii="Theinhardt Light" w:eastAsia="Times New Roman" w:hAnsi="Theinhardt Light" w:cs="Helvetica"/>
          <w:color w:val="000000"/>
          <w:sz w:val="24"/>
          <w:szCs w:val="24"/>
          <w:lang w:eastAsia="pl-PL"/>
        </w:rPr>
        <w:t xml:space="preserve"> (2010) Jonathana </w:t>
      </w:r>
      <w:proofErr w:type="spellStart"/>
      <w:r w:rsidRPr="00812D11">
        <w:rPr>
          <w:rFonts w:ascii="Theinhardt Light" w:eastAsia="Times New Roman" w:hAnsi="Theinhardt Light" w:cs="Helvetica"/>
          <w:color w:val="000000"/>
          <w:sz w:val="24"/>
          <w:szCs w:val="24"/>
          <w:lang w:eastAsia="pl-PL"/>
        </w:rPr>
        <w:t>Safrana</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Foera</w:t>
      </w:r>
      <w:proofErr w:type="spellEnd"/>
      <w:r w:rsidRPr="00812D11">
        <w:rPr>
          <w:rFonts w:ascii="Theinhardt Light" w:eastAsia="Times New Roman" w:hAnsi="Theinhardt Light" w:cs="Helvetica"/>
          <w:color w:val="000000"/>
          <w:sz w:val="24"/>
          <w:szCs w:val="24"/>
          <w:lang w:eastAsia="pl-PL"/>
        </w:rPr>
        <w:t xml:space="preserve">, amerykańskiego pisarza polsko-żydowskiego pochodzenia, będąca próbą nowego odczytania Ulicy krokodyli Brunona Schulza. </w:t>
      </w:r>
      <w:proofErr w:type="spellStart"/>
      <w:r w:rsidRPr="00812D11">
        <w:rPr>
          <w:rFonts w:ascii="Theinhardt Light" w:eastAsia="Times New Roman" w:hAnsi="Theinhardt Light" w:cs="Helvetica"/>
          <w:color w:val="000000"/>
          <w:sz w:val="24"/>
          <w:szCs w:val="24"/>
          <w:lang w:eastAsia="pl-PL"/>
        </w:rPr>
        <w:t>Safran</w:t>
      </w:r>
      <w:proofErr w:type="spellEnd"/>
      <w:r w:rsidRPr="00812D11">
        <w:rPr>
          <w:rFonts w:ascii="Theinhardt Light" w:eastAsia="Times New Roman" w:hAnsi="Theinhardt Light" w:cs="Helvetica"/>
          <w:color w:val="000000"/>
          <w:sz w:val="24"/>
          <w:szCs w:val="24"/>
          <w:lang w:eastAsia="pl-PL"/>
        </w:rPr>
        <w:t xml:space="preserve"> </w:t>
      </w:r>
      <w:proofErr w:type="spellStart"/>
      <w:r w:rsidRPr="00812D11">
        <w:rPr>
          <w:rFonts w:ascii="Theinhardt Light" w:eastAsia="Times New Roman" w:hAnsi="Theinhardt Light" w:cs="Helvetica"/>
          <w:color w:val="000000"/>
          <w:sz w:val="24"/>
          <w:szCs w:val="24"/>
          <w:lang w:eastAsia="pl-PL"/>
        </w:rPr>
        <w:t>Foer</w:t>
      </w:r>
      <w:proofErr w:type="spellEnd"/>
      <w:r w:rsidRPr="00812D11">
        <w:rPr>
          <w:rFonts w:ascii="Theinhardt Light" w:eastAsia="Times New Roman" w:hAnsi="Theinhardt Light" w:cs="Helvetica"/>
          <w:color w:val="000000"/>
          <w:sz w:val="24"/>
          <w:szCs w:val="24"/>
          <w:lang w:eastAsia="pl-PL"/>
        </w:rPr>
        <w:t>, wycinając i usuwając ze stron książki Schulza całe wyrazy i zdania, sprawił, że jej nakładające się na siebie karty stworzyły nową wizualną całość, a narracyjnie zupełnie nowy tekst. Podobnie na wystawie prace niczym palimpsest nakładają się na siebie, tworząc kolaż uzupełniających się obrazów i narracji. Oglądana tylko z jednej strony architektura wystawy sprawia, że sama wystawa staje się tekstem, wskazując na ubytki i białe plamy kobiecej historii, która ciągle czeka na swoje dopowiedzenie.</w:t>
      </w:r>
    </w:p>
    <w:p w:rsidR="00812D11" w:rsidRDefault="00812D11" w:rsidP="00812D11">
      <w:pPr>
        <w:shd w:val="clear" w:color="auto" w:fill="FFFFFF"/>
        <w:spacing w:after="0" w:line="300" w:lineRule="atLeast"/>
        <w:jc w:val="both"/>
        <w:textAlignment w:val="baseline"/>
        <w:outlineLvl w:val="2"/>
        <w:rPr>
          <w:rFonts w:ascii="Theinhardt Light" w:eastAsia="Times New Roman" w:hAnsi="Theinhardt Light" w:cs="Helvetica"/>
          <w:color w:val="000000"/>
          <w:sz w:val="24"/>
          <w:szCs w:val="24"/>
          <w:lang w:eastAsia="pl-PL"/>
        </w:rPr>
      </w:pPr>
    </w:p>
    <w:p w:rsidR="00812D11" w:rsidRDefault="00812D11" w:rsidP="00812D11">
      <w:pPr>
        <w:shd w:val="clear" w:color="auto" w:fill="FFFFFF"/>
        <w:spacing w:after="0" w:line="300" w:lineRule="atLeast"/>
        <w:jc w:val="both"/>
        <w:textAlignment w:val="baseline"/>
        <w:outlineLvl w:val="2"/>
        <w:rPr>
          <w:rFonts w:ascii="Theinhardt Light" w:eastAsia="Times New Roman" w:hAnsi="Theinhardt Light" w:cs="Helvetica"/>
          <w:color w:val="000000"/>
          <w:sz w:val="24"/>
          <w:szCs w:val="24"/>
          <w:lang w:eastAsia="pl-PL"/>
        </w:rPr>
      </w:pPr>
    </w:p>
    <w:p w:rsidR="002C0618" w:rsidRDefault="002C0618" w:rsidP="00812D11">
      <w:pPr>
        <w:shd w:val="clear" w:color="auto" w:fill="FFFFFF"/>
        <w:spacing w:after="0" w:line="300" w:lineRule="atLeast"/>
        <w:jc w:val="both"/>
        <w:textAlignment w:val="baseline"/>
        <w:outlineLvl w:val="2"/>
        <w:rPr>
          <w:rFonts w:ascii="Theinhardt Light" w:eastAsia="Times New Roman" w:hAnsi="Theinhardt Light" w:cs="Helvetica"/>
          <w:color w:val="000000"/>
          <w:sz w:val="24"/>
          <w:szCs w:val="24"/>
          <w:lang w:eastAsia="pl-PL"/>
        </w:rPr>
      </w:pPr>
    </w:p>
    <w:p w:rsidR="002C0618" w:rsidRDefault="002C0618" w:rsidP="00812D11">
      <w:pPr>
        <w:shd w:val="clear" w:color="auto" w:fill="FFFFFF"/>
        <w:spacing w:after="0" w:line="300" w:lineRule="atLeast"/>
        <w:jc w:val="both"/>
        <w:textAlignment w:val="baseline"/>
        <w:outlineLvl w:val="2"/>
        <w:rPr>
          <w:rFonts w:ascii="Theinhardt Light" w:eastAsia="Times New Roman" w:hAnsi="Theinhardt Light" w:cs="Helvetica"/>
          <w:color w:val="000000"/>
          <w:sz w:val="24"/>
          <w:szCs w:val="24"/>
          <w:lang w:eastAsia="pl-PL"/>
        </w:rPr>
      </w:pPr>
    </w:p>
    <w:p w:rsidR="002C0618" w:rsidRDefault="002C0618" w:rsidP="00812D11">
      <w:pPr>
        <w:shd w:val="clear" w:color="auto" w:fill="FFFFFF"/>
        <w:spacing w:after="0" w:line="300" w:lineRule="atLeast"/>
        <w:jc w:val="both"/>
        <w:textAlignment w:val="baseline"/>
        <w:outlineLvl w:val="2"/>
        <w:rPr>
          <w:rFonts w:ascii="Theinhardt Light" w:eastAsia="Times New Roman" w:hAnsi="Theinhardt Light" w:cs="Helvetica"/>
          <w:color w:val="000000"/>
          <w:sz w:val="24"/>
          <w:szCs w:val="24"/>
          <w:lang w:eastAsia="pl-PL"/>
        </w:rPr>
      </w:pPr>
    </w:p>
    <w:p w:rsidR="00812D11" w:rsidRPr="00812D11" w:rsidRDefault="00812D11" w:rsidP="00812D11">
      <w:pPr>
        <w:shd w:val="clear" w:color="auto" w:fill="FFFFFF"/>
        <w:spacing w:after="0" w:line="300" w:lineRule="atLeast"/>
        <w:jc w:val="both"/>
        <w:textAlignment w:val="baseline"/>
        <w:outlineLvl w:val="2"/>
        <w:rPr>
          <w:rFonts w:ascii="Theinhardt Light" w:eastAsia="Times New Roman" w:hAnsi="Theinhardt Light" w:cs="Helvetica"/>
          <w:color w:val="000000"/>
          <w:szCs w:val="24"/>
          <w:lang w:eastAsia="pl-PL"/>
        </w:rPr>
      </w:pPr>
      <w:r w:rsidRPr="00026804">
        <w:rPr>
          <w:rFonts w:ascii="Theinhardt Light" w:eastAsia="Times New Roman" w:hAnsi="Theinhardt Light" w:cs="Helvetica"/>
          <w:color w:val="000000"/>
          <w:szCs w:val="24"/>
          <w:lang w:eastAsia="pl-PL"/>
        </w:rPr>
        <w:lastRenderedPageBreak/>
        <w:t>Artystki i artyści:</w:t>
      </w:r>
    </w:p>
    <w:p w:rsidR="00812D11" w:rsidRPr="00026804"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Cs w:val="24"/>
          <w:lang w:eastAsia="pl-PL"/>
        </w:rPr>
      </w:pPr>
      <w:r w:rsidRPr="00812D11">
        <w:rPr>
          <w:rFonts w:ascii="Theinhardt Light" w:eastAsia="Times New Roman" w:hAnsi="Theinhardt Light" w:cs="Helvetica"/>
          <w:color w:val="000000"/>
          <w:szCs w:val="24"/>
          <w:lang w:eastAsia="pl-PL"/>
        </w:rPr>
        <w:t xml:space="preserve">Anna Baumgart, </w:t>
      </w:r>
      <w:proofErr w:type="spellStart"/>
      <w:r w:rsidRPr="00812D11">
        <w:rPr>
          <w:rFonts w:ascii="Theinhardt Light" w:eastAsia="Times New Roman" w:hAnsi="Theinhardt Light" w:cs="Helvetica"/>
          <w:color w:val="000000"/>
          <w:szCs w:val="24"/>
          <w:lang w:eastAsia="pl-PL"/>
        </w:rPr>
        <w:t>Bownik</w:t>
      </w:r>
      <w:proofErr w:type="spellEnd"/>
      <w:r w:rsidRPr="00812D11">
        <w:rPr>
          <w:rFonts w:ascii="Theinhardt Light" w:eastAsia="Times New Roman" w:hAnsi="Theinhardt Light" w:cs="Helvetica"/>
          <w:color w:val="000000"/>
          <w:szCs w:val="24"/>
          <w:lang w:eastAsia="pl-PL"/>
        </w:rPr>
        <w:t xml:space="preserve">, Gloria </w:t>
      </w:r>
      <w:proofErr w:type="spellStart"/>
      <w:r w:rsidRPr="00812D11">
        <w:rPr>
          <w:rFonts w:ascii="Theinhardt Light" w:eastAsia="Times New Roman" w:hAnsi="Theinhardt Light" w:cs="Helvetica"/>
          <w:color w:val="000000"/>
          <w:szCs w:val="24"/>
          <w:lang w:eastAsia="pl-PL"/>
        </w:rPr>
        <w:t>Camiruaga</w:t>
      </w:r>
      <w:proofErr w:type="spellEnd"/>
      <w:r w:rsidRPr="00812D11">
        <w:rPr>
          <w:rFonts w:ascii="Theinhardt Light" w:eastAsia="Times New Roman" w:hAnsi="Theinhardt Light" w:cs="Helvetica"/>
          <w:color w:val="000000"/>
          <w:szCs w:val="24"/>
          <w:lang w:eastAsia="pl-PL"/>
        </w:rPr>
        <w:t xml:space="preserve">, Filipa </w:t>
      </w:r>
      <w:proofErr w:type="spellStart"/>
      <w:r w:rsidRPr="00812D11">
        <w:rPr>
          <w:rFonts w:ascii="Theinhardt Light" w:eastAsia="Times New Roman" w:hAnsi="Theinhardt Light" w:cs="Helvetica"/>
          <w:color w:val="000000"/>
          <w:szCs w:val="24"/>
          <w:lang w:eastAsia="pl-PL"/>
        </w:rPr>
        <w:t>César</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Kudzanai</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Chiurai</w:t>
      </w:r>
      <w:proofErr w:type="spellEnd"/>
      <w:r w:rsidRPr="00812D11">
        <w:rPr>
          <w:rFonts w:ascii="Theinhardt Light" w:eastAsia="Times New Roman" w:hAnsi="Theinhardt Light" w:cs="Helvetica"/>
          <w:color w:val="000000"/>
          <w:szCs w:val="24"/>
          <w:lang w:eastAsia="pl-PL"/>
        </w:rPr>
        <w:t xml:space="preserve">, Ewa Ciepielewska, Tony </w:t>
      </w:r>
      <w:proofErr w:type="spellStart"/>
      <w:r w:rsidRPr="00812D11">
        <w:rPr>
          <w:rFonts w:ascii="Theinhardt Light" w:eastAsia="Times New Roman" w:hAnsi="Theinhardt Light" w:cs="Helvetica"/>
          <w:color w:val="000000"/>
          <w:szCs w:val="24"/>
          <w:lang w:eastAsia="pl-PL"/>
        </w:rPr>
        <w:t>Cokes</w:t>
      </w:r>
      <w:proofErr w:type="spellEnd"/>
      <w:r w:rsidRPr="00812D11">
        <w:rPr>
          <w:rFonts w:ascii="Theinhardt Light" w:eastAsia="Times New Roman" w:hAnsi="Theinhardt Light" w:cs="Helvetica"/>
          <w:color w:val="000000"/>
          <w:szCs w:val="24"/>
          <w:lang w:eastAsia="pl-PL"/>
        </w:rPr>
        <w:t xml:space="preserve">, Katarzyna Górna, Marlene Dumas, </w:t>
      </w:r>
      <w:proofErr w:type="spellStart"/>
      <w:r w:rsidRPr="00812D11">
        <w:rPr>
          <w:rFonts w:ascii="Theinhardt Light" w:eastAsia="Times New Roman" w:hAnsi="Theinhardt Light" w:cs="Helvetica"/>
          <w:color w:val="000000"/>
          <w:szCs w:val="24"/>
          <w:lang w:eastAsia="pl-PL"/>
        </w:rPr>
        <w:t>Eulàlia</w:t>
      </w:r>
      <w:proofErr w:type="spellEnd"/>
      <w:r w:rsidRPr="00812D11">
        <w:rPr>
          <w:rFonts w:ascii="Theinhardt Light" w:eastAsia="Times New Roman" w:hAnsi="Theinhardt Light" w:cs="Helvetica"/>
          <w:color w:val="000000"/>
          <w:szCs w:val="24"/>
          <w:lang w:eastAsia="pl-PL"/>
        </w:rPr>
        <w:t xml:space="preserve"> Grau, Zuzanna </w:t>
      </w:r>
      <w:proofErr w:type="spellStart"/>
      <w:r w:rsidRPr="00812D11">
        <w:rPr>
          <w:rFonts w:ascii="Theinhardt Light" w:eastAsia="Times New Roman" w:hAnsi="Theinhardt Light" w:cs="Helvetica"/>
          <w:color w:val="000000"/>
          <w:szCs w:val="24"/>
          <w:lang w:eastAsia="pl-PL"/>
        </w:rPr>
        <w:t>Hertzberg</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Lubaina</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Himid</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Sanja</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Iveković</w:t>
      </w:r>
      <w:proofErr w:type="spellEnd"/>
      <w:r w:rsidRPr="00812D11">
        <w:rPr>
          <w:rFonts w:ascii="Theinhardt Light" w:eastAsia="Times New Roman" w:hAnsi="Theinhardt Light" w:cs="Helvetica"/>
          <w:color w:val="000000"/>
          <w:szCs w:val="24"/>
          <w:lang w:eastAsia="pl-PL"/>
        </w:rPr>
        <w:t xml:space="preserve">, Zuzanna Janin, </w:t>
      </w:r>
      <w:proofErr w:type="spellStart"/>
      <w:r w:rsidRPr="00812D11">
        <w:rPr>
          <w:rFonts w:ascii="Theinhardt Light" w:eastAsia="Times New Roman" w:hAnsi="Theinhardt Light" w:cs="Helvetica"/>
          <w:color w:val="000000"/>
          <w:szCs w:val="24"/>
          <w:lang w:eastAsia="pl-PL"/>
        </w:rPr>
        <w:t>Mathieu</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Klebeye</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Abonnenc</w:t>
      </w:r>
      <w:proofErr w:type="spellEnd"/>
      <w:r w:rsidRPr="00812D11">
        <w:rPr>
          <w:rFonts w:ascii="Theinhardt Light" w:eastAsia="Times New Roman" w:hAnsi="Theinhardt Light" w:cs="Helvetica"/>
          <w:color w:val="000000"/>
          <w:szCs w:val="24"/>
          <w:lang w:eastAsia="pl-PL"/>
        </w:rPr>
        <w:t xml:space="preserve">, Zbigniew Libera, </w:t>
      </w:r>
      <w:proofErr w:type="spellStart"/>
      <w:r w:rsidRPr="00812D11">
        <w:rPr>
          <w:rFonts w:ascii="Theinhardt Light" w:eastAsia="Times New Roman" w:hAnsi="Theinhardt Light" w:cs="Helvetica"/>
          <w:color w:val="000000"/>
          <w:szCs w:val="24"/>
          <w:lang w:eastAsia="pl-PL"/>
        </w:rPr>
        <w:t>Goshka</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Macuga</w:t>
      </w:r>
      <w:proofErr w:type="spellEnd"/>
      <w:r w:rsidRPr="00812D11">
        <w:rPr>
          <w:rFonts w:ascii="Theinhardt Light" w:eastAsia="Times New Roman" w:hAnsi="Theinhardt Light" w:cs="Helvetica"/>
          <w:color w:val="000000"/>
          <w:szCs w:val="24"/>
          <w:lang w:eastAsia="pl-PL"/>
        </w:rPr>
        <w:t xml:space="preserve">, Anna </w:t>
      </w:r>
      <w:proofErr w:type="spellStart"/>
      <w:r w:rsidRPr="00812D11">
        <w:rPr>
          <w:rFonts w:ascii="Theinhardt Light" w:eastAsia="Times New Roman" w:hAnsi="Theinhardt Light" w:cs="Helvetica"/>
          <w:color w:val="000000"/>
          <w:szCs w:val="24"/>
          <w:lang w:eastAsia="pl-PL"/>
        </w:rPr>
        <w:t>Niesterowicz</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Thenjiwe</w:t>
      </w:r>
      <w:proofErr w:type="spellEnd"/>
      <w:r w:rsidRPr="00812D11">
        <w:rPr>
          <w:rFonts w:ascii="Theinhardt Light" w:eastAsia="Times New Roman" w:hAnsi="Theinhardt Light" w:cs="Helvetica"/>
          <w:color w:val="000000"/>
          <w:szCs w:val="24"/>
          <w:lang w:eastAsia="pl-PL"/>
        </w:rPr>
        <w:t xml:space="preserve"> Niki </w:t>
      </w:r>
      <w:proofErr w:type="spellStart"/>
      <w:r w:rsidRPr="00812D11">
        <w:rPr>
          <w:rFonts w:ascii="Theinhardt Light" w:eastAsia="Times New Roman" w:hAnsi="Theinhardt Light" w:cs="Helvetica"/>
          <w:color w:val="000000"/>
          <w:szCs w:val="24"/>
          <w:lang w:eastAsia="pl-PL"/>
        </w:rPr>
        <w:t>Nkosi</w:t>
      </w:r>
      <w:proofErr w:type="spellEnd"/>
      <w:r w:rsidRPr="00812D11">
        <w:rPr>
          <w:rFonts w:ascii="Theinhardt Light" w:eastAsia="Times New Roman" w:hAnsi="Theinhardt Light" w:cs="Helvetica"/>
          <w:color w:val="000000"/>
          <w:szCs w:val="24"/>
          <w:lang w:eastAsia="pl-PL"/>
        </w:rPr>
        <w:t xml:space="preserve">, Colette </w:t>
      </w:r>
      <w:proofErr w:type="spellStart"/>
      <w:r w:rsidRPr="00812D11">
        <w:rPr>
          <w:rFonts w:ascii="Theinhardt Light" w:eastAsia="Times New Roman" w:hAnsi="Theinhardt Light" w:cs="Helvetica"/>
          <w:color w:val="000000"/>
          <w:szCs w:val="24"/>
          <w:lang w:eastAsia="pl-PL"/>
        </w:rPr>
        <w:t>Omogbai</w:t>
      </w:r>
      <w:proofErr w:type="spellEnd"/>
      <w:r w:rsidRPr="00812D11">
        <w:rPr>
          <w:rFonts w:ascii="Theinhardt Light" w:eastAsia="Times New Roman" w:hAnsi="Theinhardt Light" w:cs="Helvetica"/>
          <w:color w:val="000000"/>
          <w:szCs w:val="24"/>
          <w:lang w:eastAsia="pl-PL"/>
        </w:rPr>
        <w:t xml:space="preserve">, Witek Orski, Frida </w:t>
      </w:r>
      <w:proofErr w:type="spellStart"/>
      <w:r w:rsidRPr="00812D11">
        <w:rPr>
          <w:rFonts w:ascii="Theinhardt Light" w:eastAsia="Times New Roman" w:hAnsi="Theinhardt Light" w:cs="Helvetica"/>
          <w:color w:val="000000"/>
          <w:szCs w:val="24"/>
          <w:lang w:eastAsia="pl-PL"/>
        </w:rPr>
        <w:t>Orupabo</w:t>
      </w:r>
      <w:proofErr w:type="spellEnd"/>
      <w:r w:rsidRPr="00812D11">
        <w:rPr>
          <w:rFonts w:ascii="Theinhardt Light" w:eastAsia="Times New Roman" w:hAnsi="Theinhardt Light" w:cs="Helvetica"/>
          <w:color w:val="000000"/>
          <w:szCs w:val="24"/>
          <w:lang w:eastAsia="pl-PL"/>
        </w:rPr>
        <w:t xml:space="preserve">, Aleksandra </w:t>
      </w:r>
      <w:proofErr w:type="spellStart"/>
      <w:r w:rsidRPr="00812D11">
        <w:rPr>
          <w:rFonts w:ascii="Theinhardt Light" w:eastAsia="Times New Roman" w:hAnsi="Theinhardt Light" w:cs="Helvetica"/>
          <w:color w:val="000000"/>
          <w:szCs w:val="24"/>
          <w:lang w:eastAsia="pl-PL"/>
        </w:rPr>
        <w:t>Polisiewicz</w:t>
      </w:r>
      <w:proofErr w:type="spellEnd"/>
      <w:r w:rsidRPr="00812D11">
        <w:rPr>
          <w:rFonts w:ascii="Theinhardt Light" w:eastAsia="Times New Roman" w:hAnsi="Theinhardt Light" w:cs="Helvetica"/>
          <w:color w:val="000000"/>
          <w:szCs w:val="24"/>
          <w:lang w:eastAsia="pl-PL"/>
        </w:rPr>
        <w:t xml:space="preserve">, Jadwiga Sawicka, Catarina </w:t>
      </w:r>
      <w:proofErr w:type="spellStart"/>
      <w:r w:rsidRPr="00812D11">
        <w:rPr>
          <w:rFonts w:ascii="Theinhardt Light" w:eastAsia="Times New Roman" w:hAnsi="Theinhardt Light" w:cs="Helvetica"/>
          <w:color w:val="000000"/>
          <w:szCs w:val="24"/>
          <w:lang w:eastAsia="pl-PL"/>
        </w:rPr>
        <w:t>Simão</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Trinh</w:t>
      </w:r>
      <w:proofErr w:type="spellEnd"/>
      <w:r w:rsidRPr="00812D11">
        <w:rPr>
          <w:rFonts w:ascii="Theinhardt Light" w:eastAsia="Times New Roman" w:hAnsi="Theinhardt Light" w:cs="Helvetica"/>
          <w:color w:val="000000"/>
          <w:szCs w:val="24"/>
          <w:lang w:eastAsia="pl-PL"/>
        </w:rPr>
        <w:t xml:space="preserve"> T. Minh-ha, </w:t>
      </w:r>
      <w:proofErr w:type="spellStart"/>
      <w:r w:rsidRPr="00812D11">
        <w:rPr>
          <w:rFonts w:ascii="Theinhardt Light" w:eastAsia="Times New Roman" w:hAnsi="Theinhardt Light" w:cs="Helvetica"/>
          <w:color w:val="000000"/>
          <w:szCs w:val="24"/>
          <w:lang w:eastAsia="pl-PL"/>
        </w:rPr>
        <w:t>Adejoke</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Tugbiyele</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Kemang</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Wa</w:t>
      </w:r>
      <w:proofErr w:type="spellEnd"/>
      <w:r w:rsidRPr="00812D11">
        <w:rPr>
          <w:rFonts w:ascii="Theinhardt Light" w:eastAsia="Times New Roman" w:hAnsi="Theinhardt Light" w:cs="Helvetica"/>
          <w:color w:val="000000"/>
          <w:szCs w:val="24"/>
          <w:lang w:eastAsia="pl-PL"/>
        </w:rPr>
        <w:t xml:space="preserve"> </w:t>
      </w:r>
      <w:proofErr w:type="spellStart"/>
      <w:r w:rsidRPr="00812D11">
        <w:rPr>
          <w:rFonts w:ascii="Theinhardt Light" w:eastAsia="Times New Roman" w:hAnsi="Theinhardt Light" w:cs="Helvetica"/>
          <w:color w:val="000000"/>
          <w:szCs w:val="24"/>
          <w:lang w:eastAsia="pl-PL"/>
        </w:rPr>
        <w:t>Lehulere</w:t>
      </w:r>
      <w:proofErr w:type="spellEnd"/>
      <w:r w:rsidRPr="00812D11">
        <w:rPr>
          <w:rFonts w:ascii="Theinhardt Light" w:eastAsia="Times New Roman" w:hAnsi="Theinhardt Light" w:cs="Helvetica"/>
          <w:color w:val="000000"/>
          <w:szCs w:val="24"/>
          <w:lang w:eastAsia="pl-PL"/>
        </w:rPr>
        <w:t xml:space="preserve">, Emma </w:t>
      </w:r>
      <w:proofErr w:type="spellStart"/>
      <w:r w:rsidRPr="00812D11">
        <w:rPr>
          <w:rFonts w:ascii="Theinhardt Light" w:eastAsia="Times New Roman" w:hAnsi="Theinhardt Light" w:cs="Helvetica"/>
          <w:color w:val="000000"/>
          <w:szCs w:val="24"/>
          <w:lang w:eastAsia="pl-PL"/>
        </w:rPr>
        <w:t>Wolukau-Wanambwa</w:t>
      </w:r>
      <w:proofErr w:type="spellEnd"/>
    </w:p>
    <w:p w:rsidR="00812D11" w:rsidRPr="00812D11" w:rsidRDefault="00812D11" w:rsidP="00812D11">
      <w:pPr>
        <w:shd w:val="clear" w:color="auto" w:fill="FFFFFF"/>
        <w:spacing w:after="0" w:line="240" w:lineRule="auto"/>
        <w:jc w:val="both"/>
        <w:textAlignment w:val="baseline"/>
        <w:rPr>
          <w:rFonts w:ascii="Theinhardt Light" w:eastAsia="Times New Roman" w:hAnsi="Theinhardt Light" w:cs="Helvetica"/>
          <w:color w:val="000000"/>
          <w:szCs w:val="24"/>
          <w:lang w:eastAsia="pl-PL"/>
        </w:rPr>
      </w:pPr>
    </w:p>
    <w:p w:rsidR="00026804" w:rsidRPr="00026804" w:rsidRDefault="00812D11" w:rsidP="00026804">
      <w:pPr>
        <w:shd w:val="clear" w:color="auto" w:fill="FFFFFF"/>
        <w:spacing w:after="0" w:line="240" w:lineRule="auto"/>
        <w:jc w:val="both"/>
        <w:textAlignment w:val="baseline"/>
        <w:rPr>
          <w:rFonts w:ascii="Theinhardt Light" w:eastAsia="Times New Roman" w:hAnsi="Theinhardt Light" w:cs="Helvetica"/>
          <w:color w:val="000000"/>
          <w:szCs w:val="24"/>
          <w:lang w:eastAsia="pl-PL"/>
        </w:rPr>
      </w:pPr>
      <w:r w:rsidRPr="00812D11">
        <w:rPr>
          <w:rFonts w:ascii="Theinhardt Light" w:eastAsia="Times New Roman" w:hAnsi="Theinhardt Light" w:cs="Helvetica"/>
          <w:color w:val="000000"/>
          <w:szCs w:val="24"/>
          <w:lang w:eastAsia="pl-PL"/>
        </w:rPr>
        <w:t>Wystawie towarzyszy publikacja „Niepodleg</w:t>
      </w:r>
      <w:r w:rsidR="00026804" w:rsidRPr="00026804">
        <w:rPr>
          <w:rFonts w:ascii="Theinhardt Light" w:eastAsia="Times New Roman" w:hAnsi="Theinhardt Light" w:cs="Helvetica"/>
          <w:color w:val="000000"/>
          <w:szCs w:val="24"/>
          <w:lang w:eastAsia="pl-PL"/>
        </w:rPr>
        <w:t xml:space="preserve">łe. Kobiety a dyskurs narodowy” z tekstami autorstwa: </w:t>
      </w:r>
      <w:r w:rsidR="00026804" w:rsidRPr="00026804">
        <w:rPr>
          <w:rFonts w:ascii="Theinhardt Light" w:hAnsi="Theinhardt Light" w:cs="Times New Roman"/>
          <w:szCs w:val="24"/>
        </w:rPr>
        <w:t xml:space="preserve">Agaty Araszkiewicz, Weroniki Grzebalskiej, </w:t>
      </w:r>
      <w:proofErr w:type="spellStart"/>
      <w:r w:rsidR="00026804" w:rsidRPr="00026804">
        <w:rPr>
          <w:rFonts w:ascii="Theinhardt Light" w:hAnsi="Theinhardt Light" w:cs="Times New Roman"/>
          <w:szCs w:val="24"/>
        </w:rPr>
        <w:t>Maryam</w:t>
      </w:r>
      <w:proofErr w:type="spellEnd"/>
      <w:r w:rsidR="00026804" w:rsidRPr="00026804">
        <w:rPr>
          <w:rFonts w:ascii="Theinhardt Light" w:hAnsi="Theinhardt Light" w:cs="Times New Roman"/>
          <w:szCs w:val="24"/>
        </w:rPr>
        <w:t xml:space="preserve"> </w:t>
      </w:r>
      <w:proofErr w:type="spellStart"/>
      <w:r w:rsidR="00026804" w:rsidRPr="00026804">
        <w:rPr>
          <w:rFonts w:ascii="Theinhardt Light" w:hAnsi="Theinhardt Light" w:cs="Times New Roman"/>
          <w:szCs w:val="24"/>
        </w:rPr>
        <w:t>Kazeem</w:t>
      </w:r>
      <w:proofErr w:type="spellEnd"/>
      <w:r w:rsidR="00026804" w:rsidRPr="00026804">
        <w:rPr>
          <w:rFonts w:ascii="Theinhardt Light" w:hAnsi="Theinhardt Light" w:cs="Times New Roman"/>
          <w:szCs w:val="24"/>
        </w:rPr>
        <w:t>, Magdy Lipskiej</w:t>
      </w:r>
      <w:r w:rsidR="00026804" w:rsidRPr="00026804">
        <w:rPr>
          <w:rFonts w:ascii="Theinhardt Light" w:hAnsi="Theinhardt Light" w:cs="Times New Roman"/>
          <w:szCs w:val="24"/>
        </w:rPr>
        <w:t xml:space="preserve">, </w:t>
      </w:r>
      <w:r w:rsidR="00026804" w:rsidRPr="00026804">
        <w:rPr>
          <w:rFonts w:ascii="Theinhardt Light" w:hAnsi="Theinhardt Light" w:cs="Times New Roman"/>
          <w:szCs w:val="24"/>
        </w:rPr>
        <w:t>Leny</w:t>
      </w:r>
      <w:r w:rsidR="00026804" w:rsidRPr="00026804">
        <w:rPr>
          <w:rFonts w:ascii="Theinhardt Light" w:hAnsi="Theinhardt Light" w:cs="Times New Roman"/>
          <w:szCs w:val="24"/>
        </w:rPr>
        <w:t xml:space="preserve"> </w:t>
      </w:r>
      <w:proofErr w:type="spellStart"/>
      <w:r w:rsidR="00026804" w:rsidRPr="00026804">
        <w:rPr>
          <w:rFonts w:ascii="Theinhardt Light" w:hAnsi="Theinhardt Light" w:cs="Times New Roman"/>
          <w:szCs w:val="24"/>
        </w:rPr>
        <w:t>Magnone</w:t>
      </w:r>
      <w:proofErr w:type="spellEnd"/>
      <w:r w:rsidR="00026804" w:rsidRPr="00026804">
        <w:rPr>
          <w:rFonts w:ascii="Theinhardt Light" w:hAnsi="Theinhardt Light" w:cs="Times New Roman"/>
          <w:szCs w:val="24"/>
        </w:rPr>
        <w:t xml:space="preserve">, </w:t>
      </w:r>
      <w:r w:rsidR="00026804" w:rsidRPr="00026804">
        <w:rPr>
          <w:rFonts w:ascii="Theinhardt Light" w:hAnsi="Theinhardt Light" w:cs="Times New Roman"/>
          <w:szCs w:val="24"/>
        </w:rPr>
        <w:t>Ewy Majewskiej</w:t>
      </w:r>
      <w:r w:rsidR="00026804" w:rsidRPr="00026804">
        <w:rPr>
          <w:rFonts w:ascii="Theinhardt Light" w:hAnsi="Theinhardt Light" w:cs="Times New Roman"/>
          <w:szCs w:val="24"/>
        </w:rPr>
        <w:t xml:space="preserve">, </w:t>
      </w:r>
      <w:r w:rsidR="00026804" w:rsidRPr="00026804">
        <w:rPr>
          <w:rFonts w:ascii="Theinhardt Light" w:hAnsi="Theinhardt Light" w:cs="Times New Roman"/>
          <w:szCs w:val="24"/>
        </w:rPr>
        <w:t xml:space="preserve">Doroty </w:t>
      </w:r>
      <w:proofErr w:type="spellStart"/>
      <w:r w:rsidR="00026804" w:rsidRPr="00026804">
        <w:rPr>
          <w:rFonts w:ascii="Theinhardt Light" w:hAnsi="Theinhardt Light" w:cs="Times New Roman"/>
          <w:szCs w:val="24"/>
        </w:rPr>
        <w:t>Sajewskiej</w:t>
      </w:r>
      <w:proofErr w:type="spellEnd"/>
      <w:r w:rsidR="00026804" w:rsidRPr="00026804">
        <w:rPr>
          <w:rFonts w:ascii="Theinhardt Light" w:hAnsi="Theinhardt Light" w:cs="Times New Roman"/>
          <w:szCs w:val="24"/>
        </w:rPr>
        <w:t xml:space="preserve">, </w:t>
      </w:r>
      <w:proofErr w:type="spellStart"/>
      <w:r w:rsidR="00026804" w:rsidRPr="00026804">
        <w:rPr>
          <w:rFonts w:ascii="Theinhardt Light" w:hAnsi="Theinhardt Light" w:cs="Times New Roman"/>
          <w:szCs w:val="24"/>
        </w:rPr>
        <w:t>Moses</w:t>
      </w:r>
      <w:r w:rsidR="00026804" w:rsidRPr="00026804">
        <w:rPr>
          <w:rFonts w:ascii="Theinhardt Light" w:hAnsi="Theinhardt Light" w:cs="Times New Roman"/>
          <w:szCs w:val="24"/>
        </w:rPr>
        <w:t>a</w:t>
      </w:r>
      <w:proofErr w:type="spellEnd"/>
      <w:r w:rsidR="00026804" w:rsidRPr="00026804">
        <w:rPr>
          <w:rFonts w:ascii="Theinhardt Light" w:hAnsi="Theinhardt Light" w:cs="Times New Roman"/>
          <w:szCs w:val="24"/>
        </w:rPr>
        <w:t xml:space="preserve"> </w:t>
      </w:r>
      <w:proofErr w:type="spellStart"/>
      <w:r w:rsidR="00026804" w:rsidRPr="00026804">
        <w:rPr>
          <w:rFonts w:ascii="Theinhardt Light" w:hAnsi="Theinhardt Light" w:cs="Times New Roman"/>
          <w:szCs w:val="24"/>
        </w:rPr>
        <w:t>Serubir</w:t>
      </w:r>
      <w:r w:rsidR="00026804" w:rsidRPr="00026804">
        <w:rPr>
          <w:rFonts w:ascii="Theinhardt Light" w:hAnsi="Theinhardt Light" w:cs="Times New Roman"/>
          <w:szCs w:val="24"/>
        </w:rPr>
        <w:t>i</w:t>
      </w:r>
      <w:proofErr w:type="spellEnd"/>
      <w:r w:rsidR="00026804" w:rsidRPr="00026804">
        <w:rPr>
          <w:rFonts w:ascii="Theinhardt Light" w:hAnsi="Theinhardt Light" w:cs="Times New Roman"/>
          <w:szCs w:val="24"/>
        </w:rPr>
        <w:t xml:space="preserve">, Claudii </w:t>
      </w:r>
      <w:proofErr w:type="spellStart"/>
      <w:r w:rsidR="00026804" w:rsidRPr="00026804">
        <w:rPr>
          <w:rFonts w:ascii="Theinhardt Light" w:hAnsi="Theinhardt Light" w:cs="Times New Roman"/>
          <w:szCs w:val="24"/>
        </w:rPr>
        <w:t>Snochowskiej</w:t>
      </w:r>
      <w:r w:rsidR="00026804" w:rsidRPr="00026804">
        <w:rPr>
          <w:rFonts w:ascii="Theinhardt Light" w:hAnsi="Theinhardt Light" w:cs="Times New Roman"/>
          <w:szCs w:val="24"/>
        </w:rPr>
        <w:t>-Gonzalez</w:t>
      </w:r>
      <w:proofErr w:type="spellEnd"/>
      <w:r w:rsidR="00026804" w:rsidRPr="00026804">
        <w:rPr>
          <w:rFonts w:ascii="Theinhardt Light" w:hAnsi="Theinhardt Light" w:cs="Times New Roman"/>
          <w:szCs w:val="24"/>
        </w:rPr>
        <w:t xml:space="preserve"> </w:t>
      </w:r>
    </w:p>
    <w:p w:rsidR="00026804" w:rsidRPr="00026804" w:rsidRDefault="00026804" w:rsidP="00812D11">
      <w:pPr>
        <w:shd w:val="clear" w:color="auto" w:fill="FFFFFF"/>
        <w:spacing w:after="0" w:line="240" w:lineRule="auto"/>
        <w:jc w:val="both"/>
        <w:textAlignment w:val="baseline"/>
        <w:rPr>
          <w:rFonts w:ascii="Theinhardt Light" w:eastAsia="Times New Roman" w:hAnsi="Theinhardt Light" w:cs="Helvetica"/>
          <w:color w:val="000000"/>
          <w:szCs w:val="24"/>
          <w:lang w:eastAsia="pl-PL"/>
        </w:rPr>
      </w:pPr>
    </w:p>
    <w:p w:rsidR="002C0618" w:rsidRPr="00812D11" w:rsidRDefault="002C0618" w:rsidP="00812D11">
      <w:pPr>
        <w:shd w:val="clear" w:color="auto" w:fill="FFFFFF"/>
        <w:spacing w:after="0" w:line="240" w:lineRule="auto"/>
        <w:jc w:val="both"/>
        <w:textAlignment w:val="baseline"/>
        <w:rPr>
          <w:rFonts w:ascii="Theinhardt Light" w:eastAsia="Times New Roman" w:hAnsi="Theinhardt Light" w:cs="Helvetica"/>
          <w:color w:val="000000"/>
          <w:szCs w:val="24"/>
          <w:lang w:eastAsia="pl-PL"/>
        </w:rPr>
      </w:pPr>
      <w:r w:rsidRPr="00026804">
        <w:rPr>
          <w:rFonts w:ascii="Theinhardt Light" w:eastAsia="Times New Roman" w:hAnsi="Theinhardt Light" w:cs="Helvetica"/>
          <w:color w:val="000000"/>
          <w:szCs w:val="24"/>
          <w:lang w:eastAsia="pl-PL"/>
        </w:rPr>
        <w:t>Katalog online: niepodlegle.artmuseum.pl</w:t>
      </w:r>
    </w:p>
    <w:p w:rsidR="00812D11" w:rsidRPr="00812D11" w:rsidRDefault="00812D11" w:rsidP="00812D11">
      <w:pPr>
        <w:jc w:val="both"/>
        <w:rPr>
          <w:rFonts w:ascii="Theinhardt Light" w:hAnsi="Theinhardt Light"/>
        </w:rPr>
      </w:pPr>
    </w:p>
    <w:p w:rsidR="001B5BC4" w:rsidRPr="001B5BC4" w:rsidRDefault="00812D11" w:rsidP="00812D11">
      <w:pPr>
        <w:pStyle w:val="NormalnyWeb"/>
        <w:shd w:val="clear" w:color="auto" w:fill="FFFFFF"/>
        <w:spacing w:before="0" w:beforeAutospacing="0" w:after="0" w:afterAutospacing="0"/>
        <w:textAlignment w:val="baseline"/>
        <w:rPr>
          <w:rStyle w:val="Pogrubienie"/>
          <w:rFonts w:ascii="Theinhardt Light" w:hAnsi="Theinhardt Light" w:cs="Helvetica"/>
          <w:b w:val="0"/>
          <w:bCs w:val="0"/>
          <w:color w:val="000000"/>
          <w:sz w:val="21"/>
          <w:szCs w:val="21"/>
        </w:rPr>
      </w:pPr>
      <w:r w:rsidRPr="00812D11">
        <w:rPr>
          <w:rStyle w:val="Pogrubienie"/>
          <w:rFonts w:ascii="Theinhardt Light" w:hAnsi="Theinhardt Light" w:cs="Helvetica"/>
          <w:color w:val="000000"/>
          <w:sz w:val="21"/>
          <w:szCs w:val="21"/>
          <w:bdr w:val="none" w:sz="0" w:space="0" w:color="auto" w:frame="1"/>
        </w:rPr>
        <w:t>Kuratorka </w:t>
      </w:r>
      <w:r w:rsidRPr="00812D11">
        <w:rPr>
          <w:rFonts w:ascii="Theinhardt Light" w:hAnsi="Theinhardt Light" w:cs="Helvetica"/>
          <w:color w:val="000000"/>
          <w:sz w:val="21"/>
          <w:szCs w:val="21"/>
        </w:rPr>
        <w:br/>
        <w:t>Magda Lipska</w:t>
      </w:r>
    </w:p>
    <w:p w:rsidR="001B5BC4" w:rsidRDefault="00812D11" w:rsidP="00812D11">
      <w:pPr>
        <w:pStyle w:val="NormalnyWeb"/>
        <w:shd w:val="clear" w:color="auto" w:fill="FFFFFF"/>
        <w:spacing w:before="0" w:beforeAutospacing="0" w:after="0" w:afterAutospacing="0"/>
        <w:textAlignment w:val="baseline"/>
        <w:rPr>
          <w:rStyle w:val="Pogrubienie"/>
          <w:rFonts w:ascii="Theinhardt Light" w:hAnsi="Theinhardt Light" w:cs="Helvetica"/>
          <w:color w:val="000000"/>
          <w:sz w:val="21"/>
          <w:szCs w:val="21"/>
          <w:bdr w:val="none" w:sz="0" w:space="0" w:color="auto" w:frame="1"/>
        </w:rPr>
      </w:pPr>
      <w:r w:rsidRPr="00812D11">
        <w:rPr>
          <w:rStyle w:val="Pogrubienie"/>
          <w:rFonts w:ascii="Theinhardt Light" w:hAnsi="Theinhardt Light" w:cs="Helvetica"/>
          <w:color w:val="000000"/>
          <w:sz w:val="21"/>
          <w:szCs w:val="21"/>
          <w:bdr w:val="none" w:sz="0" w:space="0" w:color="auto" w:frame="1"/>
        </w:rPr>
        <w:t>Współpraca</w:t>
      </w:r>
      <w:r w:rsidRPr="00812D11">
        <w:rPr>
          <w:rFonts w:ascii="Theinhardt Light" w:hAnsi="Theinhardt Light" w:cs="Helvetica"/>
          <w:color w:val="000000"/>
          <w:sz w:val="21"/>
          <w:szCs w:val="21"/>
        </w:rPr>
        <w:br/>
      </w:r>
      <w:proofErr w:type="spellStart"/>
      <w:r w:rsidRPr="00812D11">
        <w:rPr>
          <w:rFonts w:ascii="Theinhardt Light" w:hAnsi="Theinhardt Light" w:cs="Helvetica"/>
          <w:color w:val="000000"/>
          <w:sz w:val="21"/>
          <w:szCs w:val="21"/>
        </w:rPr>
        <w:t>Annet</w:t>
      </w:r>
      <w:r w:rsidR="001B5BC4">
        <w:rPr>
          <w:rFonts w:ascii="Theinhardt Light" w:hAnsi="Theinhardt Light" w:cs="Helvetica"/>
          <w:color w:val="000000"/>
          <w:sz w:val="21"/>
          <w:szCs w:val="21"/>
        </w:rPr>
        <w:t>t</w:t>
      </w:r>
      <w:proofErr w:type="spellEnd"/>
      <w:r w:rsidR="001B5BC4">
        <w:rPr>
          <w:rFonts w:ascii="Theinhardt Light" w:hAnsi="Theinhardt Light" w:cs="Helvetica"/>
          <w:color w:val="000000"/>
          <w:sz w:val="21"/>
          <w:szCs w:val="21"/>
        </w:rPr>
        <w:t xml:space="preserve"> Busch, Marie-</w:t>
      </w:r>
      <w:proofErr w:type="spellStart"/>
      <w:r w:rsidR="001B5BC4">
        <w:rPr>
          <w:rFonts w:ascii="Theinhardt Light" w:hAnsi="Theinhardt Light" w:cs="Helvetica"/>
          <w:color w:val="000000"/>
          <w:sz w:val="21"/>
          <w:szCs w:val="21"/>
        </w:rPr>
        <w:t>Hélène</w:t>
      </w:r>
      <w:proofErr w:type="spellEnd"/>
      <w:r w:rsidR="001B5BC4">
        <w:rPr>
          <w:rFonts w:ascii="Theinhardt Light" w:hAnsi="Theinhardt Light" w:cs="Helvetica"/>
          <w:color w:val="000000"/>
          <w:sz w:val="21"/>
          <w:szCs w:val="21"/>
        </w:rPr>
        <w:t xml:space="preserve"> </w:t>
      </w:r>
      <w:proofErr w:type="spellStart"/>
      <w:r w:rsidR="001B5BC4">
        <w:rPr>
          <w:rFonts w:ascii="Theinhardt Light" w:hAnsi="Theinhardt Light" w:cs="Helvetica"/>
          <w:color w:val="000000"/>
          <w:sz w:val="21"/>
          <w:szCs w:val="21"/>
        </w:rPr>
        <w:t>Gutberlet</w:t>
      </w:r>
      <w:proofErr w:type="spellEnd"/>
    </w:p>
    <w:p w:rsidR="001B5BC4" w:rsidRDefault="00812D11" w:rsidP="00812D11">
      <w:pPr>
        <w:pStyle w:val="NormalnyWeb"/>
        <w:shd w:val="clear" w:color="auto" w:fill="FFFFFF"/>
        <w:spacing w:before="0" w:beforeAutospacing="0" w:after="0" w:afterAutospacing="0"/>
        <w:textAlignment w:val="baseline"/>
        <w:rPr>
          <w:rStyle w:val="Pogrubienie"/>
          <w:rFonts w:ascii="Theinhardt Light" w:hAnsi="Theinhardt Light" w:cs="Helvetica"/>
          <w:color w:val="000000"/>
          <w:sz w:val="21"/>
          <w:szCs w:val="21"/>
          <w:bdr w:val="none" w:sz="0" w:space="0" w:color="auto" w:frame="1"/>
        </w:rPr>
      </w:pPr>
      <w:r w:rsidRPr="00812D11">
        <w:rPr>
          <w:rStyle w:val="Pogrubienie"/>
          <w:rFonts w:ascii="Theinhardt Light" w:hAnsi="Theinhardt Light" w:cs="Helvetica"/>
          <w:color w:val="000000"/>
          <w:sz w:val="21"/>
          <w:szCs w:val="21"/>
          <w:bdr w:val="none" w:sz="0" w:space="0" w:color="auto" w:frame="1"/>
        </w:rPr>
        <w:t>Produkcja </w:t>
      </w:r>
      <w:r w:rsidR="001B5BC4">
        <w:rPr>
          <w:rFonts w:ascii="Theinhardt Light" w:hAnsi="Theinhardt Light" w:cs="Helvetica"/>
          <w:color w:val="000000"/>
          <w:sz w:val="21"/>
          <w:szCs w:val="21"/>
        </w:rPr>
        <w:br/>
        <w:t>Joanna Turek, Szymon Żydek</w:t>
      </w:r>
    </w:p>
    <w:p w:rsidR="001B5BC4" w:rsidRDefault="00812D11" w:rsidP="00812D11">
      <w:pPr>
        <w:pStyle w:val="NormalnyWeb"/>
        <w:shd w:val="clear" w:color="auto" w:fill="FFFFFF"/>
        <w:spacing w:before="0" w:beforeAutospacing="0" w:after="0" w:afterAutospacing="0"/>
        <w:textAlignment w:val="baseline"/>
        <w:rPr>
          <w:rStyle w:val="Pogrubienie"/>
          <w:rFonts w:ascii="Theinhardt Light" w:hAnsi="Theinhardt Light" w:cs="Helvetica"/>
          <w:color w:val="000000"/>
          <w:sz w:val="21"/>
          <w:szCs w:val="21"/>
          <w:bdr w:val="none" w:sz="0" w:space="0" w:color="auto" w:frame="1"/>
        </w:rPr>
      </w:pPr>
      <w:r w:rsidRPr="00812D11">
        <w:rPr>
          <w:rStyle w:val="Pogrubienie"/>
          <w:rFonts w:ascii="Theinhardt Light" w:hAnsi="Theinhardt Light" w:cs="Helvetica"/>
          <w:color w:val="000000"/>
          <w:sz w:val="21"/>
          <w:szCs w:val="21"/>
          <w:bdr w:val="none" w:sz="0" w:space="0" w:color="auto" w:frame="1"/>
        </w:rPr>
        <w:t>Projekt architektoniczny</w:t>
      </w:r>
      <w:r w:rsidRPr="00812D11">
        <w:rPr>
          <w:rFonts w:ascii="Theinhardt Light" w:hAnsi="Theinhardt Light" w:cs="Helvetica"/>
          <w:color w:val="000000"/>
          <w:sz w:val="21"/>
          <w:szCs w:val="21"/>
        </w:rPr>
        <w:br/>
      </w:r>
      <w:proofErr w:type="spellStart"/>
      <w:r w:rsidRPr="00812D11">
        <w:rPr>
          <w:rFonts w:ascii="Theinhardt Light" w:hAnsi="Theinhardt Light" w:cs="Helvetica"/>
          <w:color w:val="000000"/>
          <w:sz w:val="21"/>
          <w:szCs w:val="21"/>
        </w:rPr>
        <w:t>Büro</w:t>
      </w:r>
      <w:proofErr w:type="spellEnd"/>
      <w:r w:rsidRPr="00812D11">
        <w:rPr>
          <w:rFonts w:ascii="Theinhardt Light" w:hAnsi="Theinhardt Light" w:cs="Helvetica"/>
          <w:color w:val="000000"/>
          <w:sz w:val="21"/>
          <w:szCs w:val="21"/>
        </w:rPr>
        <w:t xml:space="preserve"> Meyer-</w:t>
      </w:r>
      <w:proofErr w:type="spellStart"/>
      <w:r w:rsidRPr="00812D11">
        <w:rPr>
          <w:rFonts w:ascii="Theinhardt Light" w:hAnsi="Theinhardt Light" w:cs="Helvetica"/>
          <w:color w:val="000000"/>
          <w:sz w:val="21"/>
          <w:szCs w:val="21"/>
        </w:rPr>
        <w:t>Grohbrügge</w:t>
      </w:r>
      <w:proofErr w:type="spellEnd"/>
      <w:r w:rsidR="001B5BC4">
        <w:rPr>
          <w:rFonts w:ascii="Theinhardt Light" w:hAnsi="Theinhardt Light" w:cs="Helvetica"/>
          <w:color w:val="000000"/>
          <w:sz w:val="21"/>
          <w:szCs w:val="21"/>
        </w:rPr>
        <w:t xml:space="preserve">, współpraca: </w:t>
      </w:r>
      <w:r w:rsidRPr="00812D11">
        <w:rPr>
          <w:rFonts w:ascii="Theinhardt Light" w:hAnsi="Theinhardt Light" w:cs="Helvetica"/>
          <w:color w:val="000000"/>
          <w:sz w:val="21"/>
          <w:szCs w:val="21"/>
        </w:rPr>
        <w:t>Magdalena</w:t>
      </w:r>
      <w:r w:rsidR="001B5BC4">
        <w:rPr>
          <w:rFonts w:ascii="Theinhardt Light" w:hAnsi="Theinhardt Light" w:cs="Helvetica"/>
          <w:color w:val="000000"/>
          <w:sz w:val="21"/>
          <w:szCs w:val="21"/>
        </w:rPr>
        <w:t xml:space="preserve"> Romanowska</w:t>
      </w:r>
    </w:p>
    <w:p w:rsidR="001B5BC4" w:rsidRPr="002C0618" w:rsidRDefault="00812D11" w:rsidP="00812D11">
      <w:pPr>
        <w:pStyle w:val="NormalnyWeb"/>
        <w:shd w:val="clear" w:color="auto" w:fill="FFFFFF"/>
        <w:spacing w:before="0" w:beforeAutospacing="0" w:after="0" w:afterAutospacing="0"/>
        <w:textAlignment w:val="baseline"/>
        <w:rPr>
          <w:rStyle w:val="Pogrubienie"/>
          <w:rFonts w:ascii="Theinhardt Light" w:hAnsi="Theinhardt Light" w:cs="Helvetica"/>
          <w:b w:val="0"/>
          <w:bCs w:val="0"/>
          <w:color w:val="000000"/>
          <w:sz w:val="21"/>
          <w:szCs w:val="21"/>
        </w:rPr>
      </w:pPr>
      <w:r w:rsidRPr="00812D11">
        <w:rPr>
          <w:rStyle w:val="Pogrubienie"/>
          <w:rFonts w:ascii="Theinhardt Light" w:hAnsi="Theinhardt Light" w:cs="Helvetica"/>
          <w:color w:val="000000"/>
          <w:sz w:val="21"/>
          <w:szCs w:val="21"/>
          <w:bdr w:val="none" w:sz="0" w:space="0" w:color="auto" w:frame="1"/>
        </w:rPr>
        <w:t>Identyfikacja wizualna wystawy</w:t>
      </w:r>
      <w:r w:rsidRPr="00812D11">
        <w:rPr>
          <w:rFonts w:ascii="Theinhardt Light" w:hAnsi="Theinhardt Light" w:cs="Helvetica"/>
          <w:color w:val="000000"/>
          <w:sz w:val="21"/>
          <w:szCs w:val="21"/>
        </w:rPr>
        <w:br/>
        <w:t>Ima-</w:t>
      </w:r>
      <w:proofErr w:type="spellStart"/>
      <w:r w:rsidRPr="00812D11">
        <w:rPr>
          <w:rFonts w:ascii="Theinhardt Light" w:hAnsi="Theinhardt Light" w:cs="Helvetica"/>
          <w:color w:val="000000"/>
          <w:sz w:val="21"/>
          <w:szCs w:val="21"/>
        </w:rPr>
        <w:t>Abasi</w:t>
      </w:r>
      <w:proofErr w:type="spellEnd"/>
      <w:r w:rsidRPr="00812D11">
        <w:rPr>
          <w:rFonts w:ascii="Theinhardt Light" w:hAnsi="Theinhardt Light" w:cs="Helvetica"/>
          <w:color w:val="000000"/>
          <w:sz w:val="21"/>
          <w:szCs w:val="21"/>
        </w:rPr>
        <w:t xml:space="preserve"> </w:t>
      </w:r>
      <w:proofErr w:type="spellStart"/>
      <w:r w:rsidRPr="00812D11">
        <w:rPr>
          <w:rFonts w:ascii="Theinhardt Light" w:hAnsi="Theinhardt Light" w:cs="Helvetica"/>
          <w:color w:val="000000"/>
          <w:sz w:val="21"/>
          <w:szCs w:val="21"/>
        </w:rPr>
        <w:t>Okon</w:t>
      </w:r>
      <w:proofErr w:type="spellEnd"/>
    </w:p>
    <w:p w:rsidR="001B5BC4" w:rsidRPr="002C0618" w:rsidRDefault="00812D11" w:rsidP="00812D11">
      <w:pPr>
        <w:pStyle w:val="NormalnyWeb"/>
        <w:shd w:val="clear" w:color="auto" w:fill="FFFFFF"/>
        <w:spacing w:before="0" w:beforeAutospacing="0" w:after="0" w:afterAutospacing="0"/>
        <w:textAlignment w:val="baseline"/>
        <w:rPr>
          <w:rStyle w:val="Pogrubienie"/>
          <w:rFonts w:ascii="Theinhardt Light" w:hAnsi="Theinhardt Light" w:cs="Helvetica"/>
          <w:b w:val="0"/>
          <w:bCs w:val="0"/>
          <w:color w:val="000000"/>
          <w:sz w:val="21"/>
          <w:szCs w:val="21"/>
        </w:rPr>
      </w:pPr>
      <w:r w:rsidRPr="00812D11">
        <w:rPr>
          <w:rStyle w:val="Pogrubienie"/>
          <w:rFonts w:ascii="Theinhardt Light" w:hAnsi="Theinhardt Light" w:cs="Helvetica"/>
          <w:color w:val="000000"/>
          <w:sz w:val="21"/>
          <w:szCs w:val="21"/>
          <w:bdr w:val="none" w:sz="0" w:space="0" w:color="auto" w:frame="1"/>
        </w:rPr>
        <w:t>Opracowanie graficzne wystawy</w:t>
      </w:r>
      <w:r w:rsidRPr="00812D11">
        <w:rPr>
          <w:rFonts w:ascii="Theinhardt Light" w:hAnsi="Theinhardt Light" w:cs="Helvetica"/>
          <w:color w:val="000000"/>
          <w:sz w:val="21"/>
          <w:szCs w:val="21"/>
        </w:rPr>
        <w:br/>
        <w:t xml:space="preserve">Kaja </w:t>
      </w:r>
      <w:proofErr w:type="spellStart"/>
      <w:r w:rsidRPr="00812D11">
        <w:rPr>
          <w:rFonts w:ascii="Theinhardt Light" w:hAnsi="Theinhardt Light" w:cs="Helvetica"/>
          <w:color w:val="000000"/>
          <w:sz w:val="21"/>
          <w:szCs w:val="21"/>
        </w:rPr>
        <w:t>Kusztra</w:t>
      </w:r>
      <w:proofErr w:type="spellEnd"/>
      <w:r w:rsidRPr="00812D11">
        <w:rPr>
          <w:rFonts w:ascii="Theinhardt Light" w:hAnsi="Theinhardt Light" w:cs="Helvetica"/>
          <w:color w:val="000000"/>
          <w:sz w:val="21"/>
          <w:szCs w:val="21"/>
        </w:rPr>
        <w:t> </w:t>
      </w:r>
    </w:p>
    <w:p w:rsidR="001B5BC4" w:rsidRPr="002C0618" w:rsidRDefault="00812D11" w:rsidP="00812D11">
      <w:pPr>
        <w:pStyle w:val="NormalnyWeb"/>
        <w:shd w:val="clear" w:color="auto" w:fill="FFFFFF"/>
        <w:spacing w:before="0" w:beforeAutospacing="0" w:after="0" w:afterAutospacing="0"/>
        <w:textAlignment w:val="baseline"/>
        <w:rPr>
          <w:rStyle w:val="Pogrubienie"/>
          <w:rFonts w:ascii="Theinhardt Light" w:hAnsi="Theinhardt Light" w:cs="Helvetica"/>
          <w:b w:val="0"/>
          <w:bCs w:val="0"/>
          <w:color w:val="000000"/>
          <w:sz w:val="21"/>
          <w:szCs w:val="21"/>
        </w:rPr>
      </w:pPr>
      <w:r w:rsidRPr="00812D11">
        <w:rPr>
          <w:rStyle w:val="Pogrubienie"/>
          <w:rFonts w:ascii="Theinhardt Light" w:hAnsi="Theinhardt Light" w:cs="Helvetica"/>
          <w:color w:val="000000"/>
          <w:sz w:val="21"/>
          <w:szCs w:val="21"/>
          <w:bdr w:val="none" w:sz="0" w:space="0" w:color="auto" w:frame="1"/>
        </w:rPr>
        <w:t>Promocja</w:t>
      </w:r>
      <w:r w:rsidRPr="00812D11">
        <w:rPr>
          <w:rFonts w:ascii="Theinhardt Light" w:hAnsi="Theinhardt Light" w:cs="Helvetica"/>
          <w:color w:val="000000"/>
          <w:sz w:val="21"/>
          <w:szCs w:val="21"/>
        </w:rPr>
        <w:br/>
      </w:r>
      <w:proofErr w:type="spellStart"/>
      <w:r w:rsidRPr="00812D11">
        <w:rPr>
          <w:rFonts w:ascii="Theinhardt Light" w:hAnsi="Theinhardt Light" w:cs="Helvetica"/>
          <w:color w:val="000000"/>
          <w:sz w:val="21"/>
          <w:szCs w:val="21"/>
        </w:rPr>
        <w:t>Kacha</w:t>
      </w:r>
      <w:proofErr w:type="spellEnd"/>
      <w:r w:rsidRPr="00812D11">
        <w:rPr>
          <w:rFonts w:ascii="Theinhardt Light" w:hAnsi="Theinhardt Light" w:cs="Helvetica"/>
          <w:color w:val="000000"/>
          <w:sz w:val="21"/>
          <w:szCs w:val="21"/>
        </w:rPr>
        <w:t xml:space="preserve"> Szaniawska, Iga Winczakiewicz, Daniel Woźniak, Magdalena Zięba</w:t>
      </w:r>
    </w:p>
    <w:p w:rsidR="00812D11" w:rsidRPr="00812D11" w:rsidRDefault="00812D11" w:rsidP="00812D11">
      <w:pPr>
        <w:pStyle w:val="NormalnyWeb"/>
        <w:shd w:val="clear" w:color="auto" w:fill="FFFFFF"/>
        <w:spacing w:before="0" w:beforeAutospacing="0" w:after="0" w:afterAutospacing="0"/>
        <w:textAlignment w:val="baseline"/>
        <w:rPr>
          <w:rFonts w:ascii="Theinhardt Light" w:hAnsi="Theinhardt Light" w:cs="Helvetica"/>
          <w:color w:val="000000"/>
          <w:sz w:val="21"/>
          <w:szCs w:val="21"/>
        </w:rPr>
      </w:pPr>
      <w:r w:rsidRPr="00812D11">
        <w:rPr>
          <w:rStyle w:val="Pogrubienie"/>
          <w:rFonts w:ascii="Theinhardt Light" w:hAnsi="Theinhardt Light" w:cs="Helvetica"/>
          <w:color w:val="000000"/>
          <w:sz w:val="21"/>
          <w:szCs w:val="21"/>
          <w:bdr w:val="none" w:sz="0" w:space="0" w:color="auto" w:frame="1"/>
        </w:rPr>
        <w:t>Program edukacyjny</w:t>
      </w:r>
      <w:r w:rsidRPr="00812D11">
        <w:rPr>
          <w:rFonts w:ascii="Theinhardt Light" w:hAnsi="Theinhardt Light" w:cs="Helvetica"/>
          <w:color w:val="000000"/>
          <w:sz w:val="21"/>
          <w:szCs w:val="21"/>
        </w:rPr>
        <w:br/>
        <w:t xml:space="preserve">Agata Grabowska, Marta </w:t>
      </w:r>
      <w:proofErr w:type="spellStart"/>
      <w:r w:rsidRPr="00812D11">
        <w:rPr>
          <w:rFonts w:ascii="Theinhardt Light" w:hAnsi="Theinhardt Light" w:cs="Helvetica"/>
          <w:color w:val="000000"/>
          <w:sz w:val="21"/>
          <w:szCs w:val="21"/>
        </w:rPr>
        <w:t>Hekselman</w:t>
      </w:r>
      <w:proofErr w:type="spellEnd"/>
      <w:r w:rsidRPr="00812D11">
        <w:rPr>
          <w:rFonts w:ascii="Theinhardt Light" w:hAnsi="Theinhardt Light" w:cs="Helvetica"/>
          <w:color w:val="000000"/>
          <w:sz w:val="21"/>
          <w:szCs w:val="21"/>
        </w:rPr>
        <w:t>, Dominika</w:t>
      </w:r>
      <w:r w:rsidR="001B5BC4">
        <w:rPr>
          <w:rFonts w:ascii="Theinhardt Light" w:hAnsi="Theinhardt Light" w:cs="Helvetica"/>
          <w:color w:val="000000"/>
          <w:sz w:val="21"/>
          <w:szCs w:val="21"/>
        </w:rPr>
        <w:t xml:space="preserve"> Jagiełło, Iza Kaszyńska, Marta </w:t>
      </w:r>
      <w:r w:rsidRPr="00812D11">
        <w:rPr>
          <w:rFonts w:ascii="Theinhardt Light" w:hAnsi="Theinhardt Light" w:cs="Helvetica"/>
          <w:color w:val="000000"/>
          <w:sz w:val="21"/>
          <w:szCs w:val="21"/>
        </w:rPr>
        <w:t>Maliszewska, Marta Skowrońska-Markiewicz, B</w:t>
      </w:r>
      <w:r w:rsidR="001B5BC4">
        <w:rPr>
          <w:rFonts w:ascii="Theinhardt Light" w:hAnsi="Theinhardt Light" w:cs="Helvetica"/>
          <w:color w:val="000000"/>
          <w:sz w:val="21"/>
          <w:szCs w:val="21"/>
        </w:rPr>
        <w:t xml:space="preserve">ogna Stefańska, Katarzyna Witt, </w:t>
      </w:r>
      <w:r w:rsidRPr="00812D11">
        <w:rPr>
          <w:rFonts w:ascii="Theinhardt Light" w:hAnsi="Theinhardt Light" w:cs="Helvetica"/>
          <w:color w:val="000000"/>
          <w:sz w:val="21"/>
          <w:szCs w:val="21"/>
        </w:rPr>
        <w:t>Jolanta Woch, Zespół Użyj Muzeum</w:t>
      </w:r>
    </w:p>
    <w:p w:rsidR="001B5BC4" w:rsidRDefault="001B5BC4" w:rsidP="00812D11">
      <w:pPr>
        <w:pStyle w:val="NormalnyWeb"/>
        <w:shd w:val="clear" w:color="auto" w:fill="FFFFFF"/>
        <w:spacing w:before="0" w:beforeAutospacing="0" w:after="0" w:afterAutospacing="0"/>
        <w:textAlignment w:val="baseline"/>
        <w:rPr>
          <w:rStyle w:val="Pogrubienie"/>
          <w:rFonts w:ascii="Theinhardt Light" w:hAnsi="Theinhardt Light" w:cs="Helvetica"/>
          <w:color w:val="000000"/>
          <w:sz w:val="21"/>
          <w:szCs w:val="21"/>
          <w:bdr w:val="none" w:sz="0" w:space="0" w:color="auto" w:frame="1"/>
        </w:rPr>
      </w:pPr>
    </w:p>
    <w:p w:rsidR="001B5BC4" w:rsidRDefault="00812D11" w:rsidP="00812D11">
      <w:pPr>
        <w:pStyle w:val="NormalnyWeb"/>
        <w:shd w:val="clear" w:color="auto" w:fill="FFFFFF"/>
        <w:spacing w:before="0" w:beforeAutospacing="0" w:after="0" w:afterAutospacing="0"/>
        <w:textAlignment w:val="baseline"/>
        <w:rPr>
          <w:rFonts w:ascii="Theinhardt Light" w:hAnsi="Theinhardt Light" w:cs="Helvetica"/>
          <w:color w:val="000000"/>
          <w:sz w:val="21"/>
          <w:szCs w:val="21"/>
        </w:rPr>
      </w:pPr>
      <w:r w:rsidRPr="00812D11">
        <w:rPr>
          <w:rFonts w:ascii="Theinhardt Light" w:hAnsi="Theinhardt Light" w:cs="Helvetica"/>
          <w:color w:val="000000"/>
          <w:sz w:val="21"/>
          <w:szCs w:val="21"/>
        </w:rPr>
        <w:t xml:space="preserve">Wystawa powstała w ramach projektu </w:t>
      </w:r>
      <w:proofErr w:type="spellStart"/>
      <w:r w:rsidRPr="00812D11">
        <w:rPr>
          <w:rFonts w:ascii="Theinhardt Light" w:hAnsi="Theinhardt Light" w:cs="Helvetica"/>
          <w:color w:val="000000"/>
          <w:sz w:val="21"/>
          <w:szCs w:val="21"/>
        </w:rPr>
        <w:t>Women</w:t>
      </w:r>
      <w:proofErr w:type="spellEnd"/>
      <w:r w:rsidRPr="00812D11">
        <w:rPr>
          <w:rFonts w:ascii="Theinhardt Light" w:hAnsi="Theinhardt Light" w:cs="Helvetica"/>
          <w:color w:val="000000"/>
          <w:sz w:val="21"/>
          <w:szCs w:val="21"/>
        </w:rPr>
        <w:t xml:space="preserve"> on </w:t>
      </w:r>
      <w:proofErr w:type="spellStart"/>
      <w:r w:rsidRPr="00812D11">
        <w:rPr>
          <w:rFonts w:ascii="Theinhardt Light" w:hAnsi="Theinhardt Light" w:cs="Helvetica"/>
          <w:color w:val="000000"/>
          <w:sz w:val="21"/>
          <w:szCs w:val="21"/>
        </w:rPr>
        <w:t>Aeroplanes</w:t>
      </w:r>
      <w:proofErr w:type="spellEnd"/>
      <w:r w:rsidRPr="00812D11">
        <w:rPr>
          <w:rFonts w:ascii="Theinhardt Light" w:hAnsi="Theinhardt Light" w:cs="Helvetica"/>
          <w:color w:val="000000"/>
          <w:sz w:val="21"/>
          <w:szCs w:val="21"/>
        </w:rPr>
        <w:t xml:space="preserve"> </w:t>
      </w:r>
      <w:proofErr w:type="spellStart"/>
      <w:r w:rsidRPr="00812D11">
        <w:rPr>
          <w:rFonts w:ascii="Theinhardt Light" w:hAnsi="Theinhardt Light" w:cs="Helvetica"/>
          <w:color w:val="000000"/>
          <w:sz w:val="21"/>
          <w:szCs w:val="21"/>
        </w:rPr>
        <w:t>kur</w:t>
      </w:r>
      <w:r w:rsidR="001B5BC4">
        <w:rPr>
          <w:rFonts w:ascii="Theinhardt Light" w:hAnsi="Theinhardt Light" w:cs="Helvetica"/>
          <w:color w:val="000000"/>
          <w:sz w:val="21"/>
          <w:szCs w:val="21"/>
        </w:rPr>
        <w:t>atorowanego</w:t>
      </w:r>
      <w:proofErr w:type="spellEnd"/>
      <w:r w:rsidR="001B5BC4">
        <w:rPr>
          <w:rFonts w:ascii="Theinhardt Light" w:hAnsi="Theinhardt Light" w:cs="Helvetica"/>
          <w:color w:val="000000"/>
          <w:sz w:val="21"/>
          <w:szCs w:val="21"/>
        </w:rPr>
        <w:t xml:space="preserve"> przez </w:t>
      </w:r>
      <w:proofErr w:type="spellStart"/>
      <w:r w:rsidR="001B5BC4">
        <w:rPr>
          <w:rFonts w:ascii="Theinhardt Light" w:hAnsi="Theinhardt Light" w:cs="Helvetica"/>
          <w:color w:val="000000"/>
          <w:sz w:val="21"/>
          <w:szCs w:val="21"/>
        </w:rPr>
        <w:t>Annett</w:t>
      </w:r>
      <w:proofErr w:type="spellEnd"/>
      <w:r w:rsidR="001B5BC4">
        <w:rPr>
          <w:rFonts w:ascii="Theinhardt Light" w:hAnsi="Theinhardt Light" w:cs="Helvetica"/>
          <w:color w:val="000000"/>
          <w:sz w:val="21"/>
          <w:szCs w:val="21"/>
        </w:rPr>
        <w:t xml:space="preserve"> Busch, </w:t>
      </w:r>
      <w:r w:rsidRPr="00812D11">
        <w:rPr>
          <w:rFonts w:ascii="Theinhardt Light" w:hAnsi="Theinhardt Light" w:cs="Helvetica"/>
          <w:color w:val="000000"/>
          <w:sz w:val="21"/>
          <w:szCs w:val="21"/>
        </w:rPr>
        <w:t>Marie-</w:t>
      </w:r>
      <w:proofErr w:type="spellStart"/>
      <w:r w:rsidRPr="00812D11">
        <w:rPr>
          <w:rFonts w:ascii="Theinhardt Light" w:hAnsi="Theinhardt Light" w:cs="Helvetica"/>
          <w:color w:val="000000"/>
          <w:sz w:val="21"/>
          <w:szCs w:val="21"/>
        </w:rPr>
        <w:t>Hélène</w:t>
      </w:r>
      <w:proofErr w:type="spellEnd"/>
      <w:r w:rsidRPr="00812D11">
        <w:rPr>
          <w:rFonts w:ascii="Theinhardt Light" w:hAnsi="Theinhardt Light" w:cs="Helvetica"/>
          <w:color w:val="000000"/>
          <w:sz w:val="21"/>
          <w:szCs w:val="21"/>
        </w:rPr>
        <w:t xml:space="preserve"> </w:t>
      </w:r>
      <w:proofErr w:type="spellStart"/>
      <w:r w:rsidRPr="00812D11">
        <w:rPr>
          <w:rFonts w:ascii="Theinhardt Light" w:hAnsi="Theinhardt Light" w:cs="Helvetica"/>
          <w:color w:val="000000"/>
          <w:sz w:val="21"/>
          <w:szCs w:val="21"/>
        </w:rPr>
        <w:t>Gutberlet</w:t>
      </w:r>
      <w:proofErr w:type="spellEnd"/>
      <w:r w:rsidRPr="00812D11">
        <w:rPr>
          <w:rFonts w:ascii="Theinhardt Light" w:hAnsi="Theinhardt Light" w:cs="Helvetica"/>
          <w:color w:val="000000"/>
          <w:sz w:val="21"/>
          <w:szCs w:val="21"/>
        </w:rPr>
        <w:t xml:space="preserve"> i Magdę Lipską i wyprodukowanego p</w:t>
      </w:r>
      <w:r w:rsidR="001B5BC4">
        <w:rPr>
          <w:rFonts w:ascii="Theinhardt Light" w:hAnsi="Theinhardt Light" w:cs="Helvetica"/>
          <w:color w:val="000000"/>
          <w:sz w:val="21"/>
          <w:szCs w:val="21"/>
        </w:rPr>
        <w:t xml:space="preserve">rzez </w:t>
      </w:r>
      <w:proofErr w:type="spellStart"/>
      <w:r w:rsidR="001B5BC4">
        <w:rPr>
          <w:rFonts w:ascii="Theinhardt Light" w:hAnsi="Theinhardt Light" w:cs="Helvetica"/>
          <w:color w:val="000000"/>
          <w:sz w:val="21"/>
          <w:szCs w:val="21"/>
        </w:rPr>
        <w:t>Iwalewahaus</w:t>
      </w:r>
      <w:proofErr w:type="spellEnd"/>
      <w:r w:rsidR="001B5BC4">
        <w:rPr>
          <w:rFonts w:ascii="Theinhardt Light" w:hAnsi="Theinhardt Light" w:cs="Helvetica"/>
          <w:color w:val="000000"/>
          <w:sz w:val="21"/>
          <w:szCs w:val="21"/>
        </w:rPr>
        <w:t xml:space="preserve">, Uniwersytet w </w:t>
      </w:r>
      <w:proofErr w:type="spellStart"/>
      <w:r w:rsidRPr="00812D11">
        <w:rPr>
          <w:rFonts w:ascii="Theinhardt Light" w:hAnsi="Theinhardt Light" w:cs="Helvetica"/>
          <w:color w:val="000000"/>
          <w:sz w:val="21"/>
          <w:szCs w:val="21"/>
        </w:rPr>
        <w:t>Bayreuth</w:t>
      </w:r>
      <w:proofErr w:type="spellEnd"/>
      <w:r w:rsidRPr="00812D11">
        <w:rPr>
          <w:rFonts w:ascii="Theinhardt Light" w:hAnsi="Theinhardt Light" w:cs="Helvetica"/>
          <w:color w:val="000000"/>
          <w:sz w:val="21"/>
          <w:szCs w:val="21"/>
        </w:rPr>
        <w:t xml:space="preserve"> przy wsparciu finansowym funduszu TURN Niemieckiej Federalnej Fundacji Kultury, we współpracy z Centre for </w:t>
      </w:r>
      <w:proofErr w:type="spellStart"/>
      <w:r w:rsidRPr="00812D11">
        <w:rPr>
          <w:rFonts w:ascii="Theinhardt Light" w:hAnsi="Theinhardt Light" w:cs="Helvetica"/>
          <w:color w:val="000000"/>
          <w:sz w:val="21"/>
          <w:szCs w:val="21"/>
        </w:rPr>
        <w:t>Contemporary</w:t>
      </w:r>
      <w:proofErr w:type="spellEnd"/>
      <w:r w:rsidRPr="00812D11">
        <w:rPr>
          <w:rFonts w:ascii="Theinhardt Light" w:hAnsi="Theinhardt Light" w:cs="Helvetica"/>
          <w:color w:val="000000"/>
          <w:sz w:val="21"/>
          <w:szCs w:val="21"/>
        </w:rPr>
        <w:t xml:space="preserve"> Art, Lagos (CC</w:t>
      </w:r>
      <w:r w:rsidR="001B5BC4">
        <w:rPr>
          <w:rFonts w:ascii="Theinhardt Light" w:hAnsi="Theinhardt Light" w:cs="Helvetica"/>
          <w:color w:val="000000"/>
          <w:sz w:val="21"/>
          <w:szCs w:val="21"/>
        </w:rPr>
        <w:t xml:space="preserve">A, Lagos), </w:t>
      </w:r>
      <w:proofErr w:type="spellStart"/>
      <w:r w:rsidR="001B5BC4">
        <w:rPr>
          <w:rFonts w:ascii="Theinhardt Light" w:hAnsi="Theinhardt Light" w:cs="Helvetica"/>
          <w:color w:val="000000"/>
          <w:sz w:val="21"/>
          <w:szCs w:val="21"/>
        </w:rPr>
        <w:t>ifa</w:t>
      </w:r>
      <w:proofErr w:type="spellEnd"/>
      <w:r w:rsidR="001B5BC4">
        <w:rPr>
          <w:rFonts w:ascii="Theinhardt Light" w:hAnsi="Theinhardt Light" w:cs="Helvetica"/>
          <w:color w:val="000000"/>
          <w:sz w:val="21"/>
          <w:szCs w:val="21"/>
        </w:rPr>
        <w:t xml:space="preserve">-Galerie Berlin, the </w:t>
      </w:r>
      <w:proofErr w:type="spellStart"/>
      <w:r w:rsidR="001B5BC4">
        <w:rPr>
          <w:rFonts w:ascii="Theinhardt Light" w:hAnsi="Theinhardt Light" w:cs="Helvetica"/>
          <w:color w:val="000000"/>
          <w:sz w:val="21"/>
          <w:szCs w:val="21"/>
        </w:rPr>
        <w:t>Showroom</w:t>
      </w:r>
      <w:proofErr w:type="spellEnd"/>
      <w:r w:rsidR="001B5BC4">
        <w:rPr>
          <w:rFonts w:ascii="Theinhardt Light" w:hAnsi="Theinhardt Light" w:cs="Helvetica"/>
          <w:color w:val="000000"/>
          <w:sz w:val="21"/>
          <w:szCs w:val="21"/>
        </w:rPr>
        <w:t xml:space="preserve"> i t</w:t>
      </w:r>
      <w:r w:rsidRPr="00812D11">
        <w:rPr>
          <w:rFonts w:ascii="Theinhardt Light" w:hAnsi="Theinhardt Light" w:cs="Helvetica"/>
          <w:color w:val="000000"/>
          <w:sz w:val="21"/>
          <w:szCs w:val="21"/>
        </w:rPr>
        <w:t xml:space="preserve">he </w:t>
      </w:r>
      <w:proofErr w:type="spellStart"/>
      <w:r w:rsidRPr="00812D11">
        <w:rPr>
          <w:rFonts w:ascii="Theinhardt Light" w:hAnsi="Theinhardt Light" w:cs="Helvetica"/>
          <w:color w:val="000000"/>
          <w:sz w:val="21"/>
          <w:szCs w:val="21"/>
        </w:rPr>
        <w:t>Otolith</w:t>
      </w:r>
      <w:proofErr w:type="spellEnd"/>
      <w:r w:rsidRPr="00812D11">
        <w:rPr>
          <w:rFonts w:ascii="Theinhardt Light" w:hAnsi="Theinhardt Light" w:cs="Helvetica"/>
          <w:color w:val="000000"/>
          <w:sz w:val="21"/>
          <w:szCs w:val="21"/>
        </w:rPr>
        <w:t xml:space="preserve"> </w:t>
      </w:r>
      <w:proofErr w:type="spellStart"/>
      <w:r w:rsidRPr="00812D11">
        <w:rPr>
          <w:rFonts w:ascii="Theinhardt Light" w:hAnsi="Theinhardt Light" w:cs="Helvetica"/>
          <w:color w:val="000000"/>
          <w:sz w:val="21"/>
          <w:szCs w:val="21"/>
        </w:rPr>
        <w:t>Collective</w:t>
      </w:r>
      <w:proofErr w:type="spellEnd"/>
      <w:r w:rsidRPr="00812D11">
        <w:rPr>
          <w:rFonts w:ascii="Theinhardt Light" w:hAnsi="Theinhardt Light" w:cs="Helvetica"/>
          <w:color w:val="000000"/>
          <w:sz w:val="21"/>
          <w:szCs w:val="21"/>
        </w:rPr>
        <w:t xml:space="preserve"> w Londynie oraz Muzeum Sztuki Nowoczesnej w Warszawie.</w:t>
      </w:r>
    </w:p>
    <w:p w:rsidR="00026804" w:rsidRDefault="00026804" w:rsidP="00812D11">
      <w:pPr>
        <w:pStyle w:val="NormalnyWeb"/>
        <w:shd w:val="clear" w:color="auto" w:fill="FFFFFF"/>
        <w:spacing w:before="0" w:beforeAutospacing="0" w:after="0" w:afterAutospacing="0"/>
        <w:textAlignment w:val="baseline"/>
        <w:rPr>
          <w:rFonts w:ascii="Theinhardt Light" w:hAnsi="Theinhardt Light" w:cs="Helvetica"/>
          <w:color w:val="000000"/>
          <w:sz w:val="21"/>
          <w:szCs w:val="21"/>
        </w:rPr>
      </w:pPr>
    </w:p>
    <w:p w:rsidR="00026804" w:rsidRDefault="00026804" w:rsidP="00812D11">
      <w:pPr>
        <w:pStyle w:val="NormalnyWeb"/>
        <w:shd w:val="clear" w:color="auto" w:fill="FFFFFF"/>
        <w:spacing w:before="0" w:beforeAutospacing="0" w:after="0" w:afterAutospacing="0"/>
        <w:textAlignment w:val="baseline"/>
        <w:rPr>
          <w:rFonts w:ascii="Theinhardt Light" w:hAnsi="Theinhardt Light" w:cs="Helvetica"/>
          <w:color w:val="000000"/>
          <w:sz w:val="21"/>
          <w:szCs w:val="21"/>
        </w:rPr>
      </w:pPr>
    </w:p>
    <w:p w:rsidR="00026804" w:rsidRDefault="00026804" w:rsidP="00812D11">
      <w:pPr>
        <w:pStyle w:val="NormalnyWeb"/>
        <w:shd w:val="clear" w:color="auto" w:fill="FFFFFF"/>
        <w:spacing w:before="0" w:beforeAutospacing="0" w:after="0" w:afterAutospacing="0"/>
        <w:textAlignment w:val="baseline"/>
        <w:rPr>
          <w:rFonts w:ascii="Theinhardt Light" w:hAnsi="Theinhardt Light" w:cs="Helvetica"/>
          <w:color w:val="000000"/>
          <w:sz w:val="21"/>
          <w:szCs w:val="21"/>
        </w:rPr>
      </w:pPr>
    </w:p>
    <w:p w:rsidR="001B5BC4" w:rsidRPr="00812D11" w:rsidRDefault="004C7E04" w:rsidP="002C0618">
      <w:pPr>
        <w:pStyle w:val="NormalnyWeb"/>
        <w:shd w:val="clear" w:color="auto" w:fill="FFFFFF"/>
        <w:spacing w:before="0" w:beforeAutospacing="0" w:after="0" w:afterAutospacing="0"/>
        <w:ind w:left="-1134"/>
        <w:textAlignment w:val="baseline"/>
        <w:rPr>
          <w:rFonts w:ascii="Theinhardt Light" w:hAnsi="Theinhardt Light" w:cs="Helvetica"/>
          <w:color w:val="000000"/>
          <w:sz w:val="21"/>
          <w:szCs w:val="21"/>
        </w:rPr>
      </w:pPr>
      <w:r>
        <w:rPr>
          <w:rFonts w:ascii="Theinhardt Light" w:hAnsi="Theinhardt Light" w:cs="Helvetica"/>
          <w:color w:val="000000"/>
          <w:sz w:val="21"/>
          <w:szCs w:val="21"/>
        </w:rPr>
        <w:pict>
          <v:shape id="_x0000_i1124" type="#_x0000_t75" style="width:582pt;height:102.75pt">
            <v:imagedata r:id="rId7" o:title="pasek logo"/>
          </v:shape>
        </w:pict>
      </w:r>
    </w:p>
    <w:p w:rsidR="00812D11" w:rsidRPr="00812D11" w:rsidRDefault="00812D11" w:rsidP="00812D11">
      <w:pPr>
        <w:jc w:val="both"/>
        <w:rPr>
          <w:rFonts w:ascii="Theinhardt Light" w:hAnsi="Theinhardt Light"/>
        </w:rPr>
      </w:pPr>
    </w:p>
    <w:p w:rsidR="002C0618" w:rsidRPr="00026804" w:rsidRDefault="00026804" w:rsidP="002C0618">
      <w:pPr>
        <w:jc w:val="both"/>
        <w:rPr>
          <w:rFonts w:ascii="Theinhardt Light" w:hAnsi="Theinhardt Light" w:cs="Times New Roman"/>
          <w:b/>
          <w:sz w:val="24"/>
          <w:szCs w:val="24"/>
        </w:rPr>
      </w:pPr>
      <w:r w:rsidRPr="00026804">
        <w:rPr>
          <w:rFonts w:ascii="Theinhardt Light" w:hAnsi="Theinhardt Light" w:cs="Times New Roman"/>
          <w:b/>
          <w:sz w:val="24"/>
          <w:szCs w:val="24"/>
        </w:rPr>
        <w:lastRenderedPageBreak/>
        <w:t>T</w:t>
      </w:r>
      <w:r w:rsidR="002C0618" w:rsidRPr="00026804">
        <w:rPr>
          <w:rFonts w:ascii="Theinhardt Light" w:hAnsi="Theinhardt Light" w:cs="Times New Roman"/>
          <w:b/>
          <w:sz w:val="24"/>
          <w:szCs w:val="24"/>
        </w:rPr>
        <w:t xml:space="preserve">ekst z publikacji </w:t>
      </w:r>
      <w:r w:rsidRPr="00026804">
        <w:rPr>
          <w:rFonts w:ascii="Theinhardt Light" w:hAnsi="Theinhardt Light" w:cs="Times New Roman"/>
          <w:b/>
          <w:sz w:val="24"/>
          <w:szCs w:val="24"/>
        </w:rPr>
        <w:t>„</w:t>
      </w:r>
      <w:r w:rsidR="002C0618" w:rsidRPr="00026804">
        <w:rPr>
          <w:rFonts w:ascii="Theinhardt Light" w:hAnsi="Theinhardt Light" w:cs="Times New Roman"/>
          <w:b/>
          <w:sz w:val="24"/>
          <w:szCs w:val="24"/>
        </w:rPr>
        <w:t>Niepodległe. Kob</w:t>
      </w:r>
      <w:r w:rsidRPr="00026804">
        <w:rPr>
          <w:rFonts w:ascii="Theinhardt Light" w:hAnsi="Theinhardt Light" w:cs="Times New Roman"/>
          <w:b/>
          <w:sz w:val="24"/>
          <w:szCs w:val="24"/>
        </w:rPr>
        <w:t>iety a dyskurs narodowy”</w:t>
      </w:r>
    </w:p>
    <w:p w:rsidR="00026804" w:rsidRPr="00026804" w:rsidRDefault="00026804" w:rsidP="00026804">
      <w:pPr>
        <w:jc w:val="both"/>
        <w:rPr>
          <w:rFonts w:ascii="Theinhardt Light" w:hAnsi="Theinhardt Light" w:cs="Times New Roman"/>
          <w:b/>
          <w:sz w:val="24"/>
          <w:szCs w:val="24"/>
        </w:rPr>
      </w:pPr>
      <w:r>
        <w:rPr>
          <w:rFonts w:ascii="Theinhardt Light" w:hAnsi="Theinhardt Light" w:cs="Times New Roman"/>
          <w:b/>
          <w:sz w:val="24"/>
          <w:szCs w:val="24"/>
        </w:rPr>
        <w:t>Magda Lipska</w:t>
      </w:r>
    </w:p>
    <w:p w:rsidR="002C0618" w:rsidRPr="00026804" w:rsidRDefault="002C0618" w:rsidP="002C0618">
      <w:pPr>
        <w:jc w:val="both"/>
        <w:rPr>
          <w:rFonts w:ascii="Theinhardt Light" w:hAnsi="Theinhardt Light" w:cs="Times New Roman"/>
          <w:b/>
          <w:sz w:val="24"/>
          <w:szCs w:val="24"/>
        </w:rPr>
      </w:pPr>
      <w:r w:rsidRPr="00026804">
        <w:rPr>
          <w:rFonts w:ascii="Theinhardt Light" w:hAnsi="Theinhardt Light" w:cs="Times New Roman"/>
          <w:b/>
          <w:sz w:val="24"/>
          <w:szCs w:val="24"/>
        </w:rPr>
        <w:t>Niepodległe, czyli o archeologii nierówności</w:t>
      </w:r>
    </w:p>
    <w:p w:rsidR="002C0618" w:rsidRPr="00026804" w:rsidRDefault="002C0618" w:rsidP="002C0618">
      <w:pPr>
        <w:jc w:val="both"/>
        <w:rPr>
          <w:rFonts w:ascii="Theinhardt Light" w:hAnsi="Theinhardt Light" w:cs="Times New Roman"/>
          <w:b/>
          <w:sz w:val="24"/>
          <w:szCs w:val="24"/>
        </w:rPr>
      </w:pPr>
    </w:p>
    <w:p w:rsidR="002C0618" w:rsidRPr="00026804" w:rsidRDefault="002C0618" w:rsidP="002C0618">
      <w:pPr>
        <w:rPr>
          <w:rFonts w:ascii="Theinhardt Light" w:hAnsi="Theinhardt Light" w:cs="Times New Roman"/>
          <w:i/>
          <w:sz w:val="24"/>
          <w:szCs w:val="24"/>
        </w:rPr>
      </w:pPr>
      <w:r w:rsidRPr="00026804">
        <w:rPr>
          <w:rFonts w:ascii="Theinhardt Light" w:hAnsi="Theinhardt Light" w:cs="Times New Roman"/>
          <w:i/>
          <w:sz w:val="24"/>
          <w:szCs w:val="24"/>
        </w:rPr>
        <w:t>Można je uczyć, odkąd zaczynają wymawiać swoje imię, że należą do czarnych: jesteś Afryką, jesteś ciemna. Czarne – to twoje. Czarne jest niebezpieczne.</w:t>
      </w:r>
    </w:p>
    <w:p w:rsidR="002C0618" w:rsidRPr="00026804" w:rsidRDefault="002C0618" w:rsidP="00026804">
      <w:pPr>
        <w:rPr>
          <w:rFonts w:ascii="Theinhardt Light" w:eastAsia="Times New Roman" w:hAnsi="Theinhardt Light" w:cs="Times New Roman"/>
          <w:sz w:val="24"/>
          <w:szCs w:val="24"/>
          <w:lang w:eastAsia="pl-PL"/>
        </w:rPr>
      </w:pPr>
      <w:proofErr w:type="spellStart"/>
      <w:r w:rsidRPr="00026804">
        <w:rPr>
          <w:rFonts w:ascii="Theinhardt Light" w:hAnsi="Theinhardt Light" w:cs="Times New Roman"/>
          <w:sz w:val="24"/>
          <w:szCs w:val="24"/>
        </w:rPr>
        <w:t>Hél</w:t>
      </w:r>
      <w:r w:rsidRPr="00026804">
        <w:rPr>
          <w:rFonts w:ascii="Theinhardt Light" w:eastAsia="Times New Roman" w:hAnsi="Theinhardt Light" w:cs="Times New Roman"/>
          <w:color w:val="222222"/>
          <w:sz w:val="24"/>
          <w:szCs w:val="24"/>
          <w:shd w:val="clear" w:color="auto" w:fill="FFFFFF"/>
          <w:lang w:eastAsia="pl-PL"/>
        </w:rPr>
        <w:t>è</w:t>
      </w:r>
      <w:r w:rsidRPr="00026804">
        <w:rPr>
          <w:rFonts w:ascii="Theinhardt Light" w:hAnsi="Theinhardt Light" w:cs="Times New Roman"/>
          <w:sz w:val="24"/>
          <w:szCs w:val="24"/>
        </w:rPr>
        <w:t>ne</w:t>
      </w:r>
      <w:proofErr w:type="spellEnd"/>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Cixous</w:t>
      </w:r>
      <w:proofErr w:type="spellEnd"/>
      <w:r w:rsidRPr="00026804">
        <w:rPr>
          <w:rFonts w:ascii="Theinhardt Light" w:hAnsi="Theinhardt Light" w:cs="Times New Roman"/>
          <w:sz w:val="24"/>
          <w:szCs w:val="24"/>
        </w:rPr>
        <w:t xml:space="preserve">, </w:t>
      </w:r>
      <w:r w:rsidRPr="00026804">
        <w:rPr>
          <w:rFonts w:ascii="Theinhardt Light" w:hAnsi="Theinhardt Light" w:cs="Times New Roman"/>
          <w:i/>
          <w:sz w:val="24"/>
          <w:szCs w:val="24"/>
        </w:rPr>
        <w:t>Śmiech Meduzy</w:t>
      </w:r>
    </w:p>
    <w:p w:rsidR="002C0618" w:rsidRPr="00026804" w:rsidRDefault="002C0618" w:rsidP="002C0618">
      <w:pPr>
        <w:spacing w:after="0" w:line="240" w:lineRule="auto"/>
        <w:jc w:val="both"/>
        <w:rPr>
          <w:rFonts w:ascii="Theinhardt Light" w:eastAsia="Times New Roman" w:hAnsi="Theinhardt Light" w:cs="Times New Roman"/>
          <w:i/>
          <w:color w:val="000000"/>
          <w:sz w:val="24"/>
          <w:szCs w:val="24"/>
          <w:lang w:eastAsia="pl-PL"/>
        </w:rPr>
      </w:pPr>
      <w:r w:rsidRPr="00026804">
        <w:rPr>
          <w:rFonts w:ascii="Theinhardt Light" w:eastAsia="Times New Roman" w:hAnsi="Theinhardt Light" w:cs="Times New Roman"/>
          <w:i/>
          <w:color w:val="000000"/>
          <w:sz w:val="24"/>
          <w:szCs w:val="24"/>
          <w:lang w:eastAsia="pl-PL"/>
        </w:rPr>
        <w:t>Nie byłoby trudno przytaczać kolejne przykłady, za</w:t>
      </w:r>
      <w:r w:rsidR="00026804">
        <w:rPr>
          <w:rFonts w:ascii="Theinhardt Light" w:eastAsia="Times New Roman" w:hAnsi="Theinhardt Light" w:cs="Times New Roman"/>
          <w:i/>
          <w:color w:val="000000"/>
          <w:sz w:val="24"/>
          <w:szCs w:val="24"/>
          <w:lang w:eastAsia="pl-PL"/>
        </w:rPr>
        <w:t>równo w sferze materialnej, jak</w:t>
      </w:r>
      <w:r w:rsidR="00026804">
        <w:rPr>
          <w:rFonts w:ascii="Theinhardt Light" w:eastAsia="Times New Roman" w:hAnsi="Theinhardt Light" w:cs="Times New Roman"/>
          <w:i/>
          <w:color w:val="000000"/>
          <w:sz w:val="24"/>
          <w:szCs w:val="24"/>
          <w:lang w:eastAsia="pl-PL"/>
        </w:rPr>
        <w:br/>
      </w:r>
      <w:r w:rsidRPr="00026804">
        <w:rPr>
          <w:rFonts w:ascii="Theinhardt Light" w:eastAsia="Times New Roman" w:hAnsi="Theinhardt Light" w:cs="Times New Roman"/>
          <w:i/>
          <w:color w:val="000000"/>
          <w:sz w:val="24"/>
          <w:szCs w:val="24"/>
          <w:lang w:eastAsia="pl-PL"/>
        </w:rPr>
        <w:t>i ideologicznej, na istnienie podskórnego napięcia pomiędzy rasizmem i seksizmem [a uniwersalizmem] w tym samym świecie. To właśnie temu napięciu, czy też tej sprzeczności, chciałbym się przyjrzeć, gdyż sprzeczności nie tylko są siłą dynamizującą systemy historyczne; one również ujawniają ich zasadnicze cechy.  </w:t>
      </w:r>
    </w:p>
    <w:p w:rsidR="002C0618" w:rsidRPr="00026804" w:rsidRDefault="002C0618" w:rsidP="002C0618">
      <w:pPr>
        <w:spacing w:after="0" w:line="240" w:lineRule="auto"/>
        <w:jc w:val="both"/>
        <w:rPr>
          <w:rFonts w:ascii="Theinhardt Light" w:eastAsia="Times New Roman" w:hAnsi="Theinhardt Light" w:cs="Times New Roman"/>
          <w:i/>
          <w:sz w:val="24"/>
          <w:szCs w:val="24"/>
          <w:lang w:val="en-US" w:eastAsia="pl-PL"/>
        </w:rPr>
      </w:pPr>
      <w:r w:rsidRPr="00026804">
        <w:rPr>
          <w:rFonts w:ascii="Theinhardt Light" w:eastAsia="Times New Roman" w:hAnsi="Theinhardt Light" w:cs="Times New Roman"/>
          <w:color w:val="000000"/>
          <w:sz w:val="24"/>
          <w:szCs w:val="24"/>
          <w:lang w:val="en-US" w:eastAsia="pl-PL"/>
        </w:rPr>
        <w:br/>
        <w:t xml:space="preserve">Immanuel </w:t>
      </w:r>
      <w:proofErr w:type="spellStart"/>
      <w:r w:rsidRPr="00026804">
        <w:rPr>
          <w:rFonts w:ascii="Theinhardt Light" w:eastAsia="Times New Roman" w:hAnsi="Theinhardt Light" w:cs="Times New Roman"/>
          <w:color w:val="000000"/>
          <w:sz w:val="24"/>
          <w:szCs w:val="24"/>
          <w:lang w:val="en-US" w:eastAsia="pl-PL"/>
        </w:rPr>
        <w:t>Wallerstein</w:t>
      </w:r>
      <w:proofErr w:type="spellEnd"/>
      <w:r w:rsidRPr="00026804">
        <w:rPr>
          <w:rFonts w:ascii="Theinhardt Light" w:eastAsia="Times New Roman" w:hAnsi="Theinhardt Light" w:cs="Times New Roman"/>
          <w:color w:val="000000"/>
          <w:sz w:val="24"/>
          <w:szCs w:val="24"/>
          <w:lang w:val="en-US" w:eastAsia="pl-PL"/>
        </w:rPr>
        <w:t xml:space="preserve">, </w:t>
      </w:r>
      <w:r w:rsidRPr="00026804">
        <w:rPr>
          <w:rFonts w:ascii="Theinhardt Light" w:eastAsia="Times New Roman" w:hAnsi="Theinhardt Light" w:cs="Times New Roman"/>
          <w:i/>
          <w:color w:val="000000"/>
          <w:sz w:val="24"/>
          <w:szCs w:val="24"/>
          <w:lang w:val="en-US" w:eastAsia="pl-PL"/>
        </w:rPr>
        <w:t>The Ideological Tensions of Capitalism: Universalism versus Racism and Sexism  </w:t>
      </w:r>
    </w:p>
    <w:p w:rsidR="002C0618" w:rsidRPr="00026804" w:rsidRDefault="002C0618" w:rsidP="002C0618">
      <w:pPr>
        <w:jc w:val="both"/>
        <w:rPr>
          <w:rFonts w:ascii="Theinhardt Light" w:hAnsi="Theinhardt Light" w:cs="Times New Roman"/>
          <w:sz w:val="24"/>
          <w:szCs w:val="24"/>
          <w:lang w:val="en-US"/>
        </w:rPr>
      </w:pP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 xml:space="preserve">„Mówiono nam, że nowoczesny świat to pierwszy moment w historii, który wyszedł poza wąskie ramy lokalnych zależności i ogłosił uniwersalne braterstwo ludzkości” – rozpoczynał swój esej </w:t>
      </w:r>
      <w:r w:rsidRPr="00026804">
        <w:rPr>
          <w:rFonts w:ascii="Theinhardt Light" w:hAnsi="Theinhardt Light" w:cs="Times New Roman"/>
          <w:i/>
          <w:sz w:val="24"/>
          <w:szCs w:val="24"/>
        </w:rPr>
        <w:t xml:space="preserve">The </w:t>
      </w:r>
      <w:proofErr w:type="spellStart"/>
      <w:r w:rsidRPr="00026804">
        <w:rPr>
          <w:rFonts w:ascii="Theinhardt Light" w:hAnsi="Theinhardt Light" w:cs="Times New Roman"/>
          <w:i/>
          <w:sz w:val="24"/>
          <w:szCs w:val="24"/>
        </w:rPr>
        <w:t>Ideological</w:t>
      </w:r>
      <w:proofErr w:type="spellEnd"/>
      <w:r w:rsidRPr="00026804">
        <w:rPr>
          <w:rFonts w:ascii="Theinhardt Light" w:hAnsi="Theinhardt Light" w:cs="Times New Roman"/>
          <w:i/>
          <w:sz w:val="24"/>
          <w:szCs w:val="24"/>
        </w:rPr>
        <w:t xml:space="preserve"> </w:t>
      </w:r>
      <w:proofErr w:type="spellStart"/>
      <w:r w:rsidRPr="00026804">
        <w:rPr>
          <w:rFonts w:ascii="Theinhardt Light" w:hAnsi="Theinhardt Light" w:cs="Times New Roman"/>
          <w:i/>
          <w:sz w:val="24"/>
          <w:szCs w:val="24"/>
        </w:rPr>
        <w:t>Tensions</w:t>
      </w:r>
      <w:proofErr w:type="spellEnd"/>
      <w:r w:rsidRPr="00026804">
        <w:rPr>
          <w:rFonts w:ascii="Theinhardt Light" w:hAnsi="Theinhardt Light" w:cs="Times New Roman"/>
          <w:i/>
          <w:sz w:val="24"/>
          <w:szCs w:val="24"/>
        </w:rPr>
        <w:t xml:space="preserve"> of </w:t>
      </w:r>
      <w:proofErr w:type="spellStart"/>
      <w:r w:rsidRPr="00026804">
        <w:rPr>
          <w:rFonts w:ascii="Theinhardt Light" w:hAnsi="Theinhardt Light" w:cs="Times New Roman"/>
          <w:i/>
          <w:sz w:val="24"/>
          <w:szCs w:val="24"/>
        </w:rPr>
        <w:t>Capitalism</w:t>
      </w:r>
      <w:proofErr w:type="spellEnd"/>
      <w:r w:rsidRPr="00026804">
        <w:rPr>
          <w:rFonts w:ascii="Theinhardt Light" w:hAnsi="Theinhardt Light" w:cs="Times New Roman"/>
          <w:i/>
          <w:sz w:val="24"/>
          <w:szCs w:val="24"/>
        </w:rPr>
        <w:t xml:space="preserve">: </w:t>
      </w:r>
      <w:proofErr w:type="spellStart"/>
      <w:r w:rsidRPr="00026804">
        <w:rPr>
          <w:rFonts w:ascii="Theinhardt Light" w:hAnsi="Theinhardt Light" w:cs="Times New Roman"/>
          <w:i/>
          <w:sz w:val="24"/>
          <w:szCs w:val="24"/>
        </w:rPr>
        <w:t>Universalism</w:t>
      </w:r>
      <w:proofErr w:type="spellEnd"/>
      <w:r w:rsidRPr="00026804">
        <w:rPr>
          <w:rFonts w:ascii="Theinhardt Light" w:hAnsi="Theinhardt Light" w:cs="Times New Roman"/>
          <w:i/>
          <w:sz w:val="24"/>
          <w:szCs w:val="24"/>
        </w:rPr>
        <w:t xml:space="preserve"> versus </w:t>
      </w:r>
      <w:proofErr w:type="spellStart"/>
      <w:r w:rsidRPr="00026804">
        <w:rPr>
          <w:rFonts w:ascii="Theinhardt Light" w:hAnsi="Theinhardt Light" w:cs="Times New Roman"/>
          <w:i/>
          <w:sz w:val="24"/>
          <w:szCs w:val="24"/>
        </w:rPr>
        <w:t>Racism</w:t>
      </w:r>
      <w:proofErr w:type="spellEnd"/>
      <w:r w:rsidRPr="00026804">
        <w:rPr>
          <w:rFonts w:ascii="Theinhardt Light" w:hAnsi="Theinhardt Light" w:cs="Times New Roman"/>
          <w:i/>
          <w:sz w:val="24"/>
          <w:szCs w:val="24"/>
        </w:rPr>
        <w:t xml:space="preserve"> and </w:t>
      </w:r>
      <w:proofErr w:type="spellStart"/>
      <w:r w:rsidRPr="00026804">
        <w:rPr>
          <w:rFonts w:ascii="Theinhardt Light" w:hAnsi="Theinhardt Light" w:cs="Times New Roman"/>
          <w:i/>
          <w:sz w:val="24"/>
          <w:szCs w:val="24"/>
        </w:rPr>
        <w:t>Sexism</w:t>
      </w:r>
      <w:proofErr w:type="spellEnd"/>
      <w:r w:rsidRPr="00026804">
        <w:rPr>
          <w:rFonts w:ascii="Theinhardt Light" w:hAnsi="Theinhardt Light" w:cs="Times New Roman"/>
          <w:sz w:val="24"/>
          <w:szCs w:val="24"/>
        </w:rPr>
        <w:t xml:space="preserve">, opublikowany w 1988 roku, Immanuel </w:t>
      </w:r>
      <w:proofErr w:type="spellStart"/>
      <w:r w:rsidRPr="00026804">
        <w:rPr>
          <w:rFonts w:ascii="Theinhardt Light" w:hAnsi="Theinhardt Light" w:cs="Times New Roman"/>
          <w:sz w:val="24"/>
          <w:szCs w:val="24"/>
        </w:rPr>
        <w:t>Wallerstein</w:t>
      </w:r>
      <w:proofErr w:type="spellEnd"/>
      <w:r w:rsidRPr="00026804">
        <w:rPr>
          <w:rFonts w:ascii="Theinhardt Light" w:hAnsi="Theinhardt Light" w:cs="Times New Roman"/>
          <w:sz w:val="24"/>
          <w:szCs w:val="24"/>
        </w:rPr>
        <w:t xml:space="preserve">. Wyniesiony na sztandary przez rewolucję francuską oświeceniowy uniwersalizm był papierkiem lakmusowym nowoczesnego świata. Jednak uniwersalne „braterstwo”, na którym budowano współczesny porządek, to, jak zauważa </w:t>
      </w:r>
      <w:proofErr w:type="spellStart"/>
      <w:r w:rsidRPr="00026804">
        <w:rPr>
          <w:rFonts w:ascii="Theinhardt Light" w:hAnsi="Theinhardt Light" w:cs="Times New Roman"/>
          <w:sz w:val="24"/>
          <w:szCs w:val="24"/>
        </w:rPr>
        <w:t>Carole</w:t>
      </w:r>
      <w:proofErr w:type="spellEnd"/>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Pateman</w:t>
      </w:r>
      <w:proofErr w:type="spellEnd"/>
      <w:r w:rsidRPr="00026804">
        <w:rPr>
          <w:rFonts w:ascii="Theinhardt Light" w:hAnsi="Theinhardt Light" w:cs="Times New Roman"/>
          <w:sz w:val="24"/>
          <w:szCs w:val="24"/>
        </w:rPr>
        <w:t>, wspólnota polityczn</w:t>
      </w:r>
      <w:r w:rsidR="00026804">
        <w:rPr>
          <w:rFonts w:ascii="Theinhardt Light" w:hAnsi="Theinhardt Light" w:cs="Times New Roman"/>
          <w:sz w:val="24"/>
          <w:szCs w:val="24"/>
        </w:rPr>
        <w:t>a oparta na przymierzu mężczyzn</w:t>
      </w:r>
      <w:r w:rsidR="00026804">
        <w:rPr>
          <w:rFonts w:ascii="Theinhardt Light" w:hAnsi="Theinhardt Light" w:cs="Times New Roman"/>
          <w:sz w:val="24"/>
          <w:szCs w:val="24"/>
        </w:rPr>
        <w:br/>
      </w:r>
      <w:r w:rsidRPr="00026804">
        <w:rPr>
          <w:rFonts w:ascii="Theinhardt Light" w:hAnsi="Theinhardt Light" w:cs="Times New Roman"/>
          <w:sz w:val="24"/>
          <w:szCs w:val="24"/>
        </w:rPr>
        <w:t>i wykluczająca w samej swej istocie połowę ludzkości, jaką stanowią kobiety</w:t>
      </w:r>
      <w:r w:rsidRPr="00026804">
        <w:rPr>
          <w:rStyle w:val="Odwoanieprzypisudolnego"/>
          <w:rFonts w:ascii="Theinhardt Light" w:hAnsi="Theinhardt Light" w:cs="Times New Roman"/>
          <w:sz w:val="24"/>
          <w:szCs w:val="24"/>
        </w:rPr>
        <w:footnoteReference w:id="1"/>
      </w:r>
      <w:r w:rsidRPr="00026804">
        <w:rPr>
          <w:rFonts w:ascii="Theinhardt Light" w:hAnsi="Theinhardt Light" w:cs="Times New Roman"/>
          <w:sz w:val="24"/>
          <w:szCs w:val="24"/>
        </w:rPr>
        <w:t xml:space="preserve">. Immanuel </w:t>
      </w:r>
      <w:proofErr w:type="spellStart"/>
      <w:r w:rsidRPr="00026804">
        <w:rPr>
          <w:rFonts w:ascii="Theinhardt Light" w:hAnsi="Theinhardt Light" w:cs="Times New Roman"/>
          <w:sz w:val="24"/>
          <w:szCs w:val="24"/>
        </w:rPr>
        <w:t>Wallerstein</w:t>
      </w:r>
      <w:proofErr w:type="spellEnd"/>
      <w:r w:rsidRPr="00026804">
        <w:rPr>
          <w:rFonts w:ascii="Theinhardt Light" w:hAnsi="Theinhardt Light" w:cs="Times New Roman"/>
          <w:sz w:val="24"/>
          <w:szCs w:val="24"/>
        </w:rPr>
        <w:t xml:space="preserve"> w swojej analizie idzie o krok dalej i podkreśla, że fundujące dokumenty nowoczesności, takie jak rewolucja francuska czy konstytucja Stanów Zjednoczonych, do których odwoływała się każda nowoczesna demokracja, w swoich postanowieniach nie tylko pomijały kobiety, ale także wszystkich nie-białych członków społeczności (</w:t>
      </w:r>
      <w:r w:rsidRPr="00026804">
        <w:rPr>
          <w:rFonts w:ascii="Theinhardt Light" w:hAnsi="Theinhardt Light" w:cs="Times New Roman"/>
          <w:i/>
          <w:sz w:val="24"/>
          <w:szCs w:val="24"/>
        </w:rPr>
        <w:t>non-</w:t>
      </w:r>
      <w:proofErr w:type="spellStart"/>
      <w:r w:rsidRPr="00026804">
        <w:rPr>
          <w:rFonts w:ascii="Theinhardt Light" w:hAnsi="Theinhardt Light" w:cs="Times New Roman"/>
          <w:i/>
          <w:sz w:val="24"/>
          <w:szCs w:val="24"/>
        </w:rPr>
        <w:t>Whites</w:t>
      </w:r>
      <w:proofErr w:type="spellEnd"/>
      <w:r w:rsidRPr="00026804">
        <w:rPr>
          <w:rFonts w:ascii="Theinhardt Light" w:hAnsi="Theinhardt Light" w:cs="Times New Roman"/>
          <w:sz w:val="24"/>
          <w:szCs w:val="24"/>
        </w:rPr>
        <w:t>)</w:t>
      </w:r>
      <w:r w:rsidRPr="00026804">
        <w:rPr>
          <w:rStyle w:val="Odwoanieprzypisudolnego"/>
          <w:rFonts w:ascii="Theinhardt Light" w:hAnsi="Theinhardt Light" w:cs="Times New Roman"/>
          <w:sz w:val="24"/>
          <w:szCs w:val="24"/>
        </w:rPr>
        <w:footnoteReference w:id="2"/>
      </w:r>
      <w:r w:rsidRPr="00026804">
        <w:rPr>
          <w:rFonts w:ascii="Theinhardt Light" w:hAnsi="Theinhardt Light" w:cs="Times New Roman"/>
          <w:sz w:val="24"/>
          <w:szCs w:val="24"/>
        </w:rPr>
        <w:t>. Rasizm i seksizm są zatem drugą i nieodłączną stroną światowego porządku opartego na tzw. uniwersalnych zasadach. Im więcej uniwersalizmu</w:t>
      </w:r>
      <w:r w:rsidR="00026804">
        <w:rPr>
          <w:rFonts w:ascii="Theinhardt Light" w:hAnsi="Theinhardt Light" w:cs="Times New Roman"/>
          <w:sz w:val="24"/>
          <w:szCs w:val="24"/>
        </w:rPr>
        <w:t>, tym więcej rasizmu i seksizmu</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w stosunkach społecznych – ta sprzeczność, zdaniem </w:t>
      </w:r>
      <w:proofErr w:type="spellStart"/>
      <w:r w:rsidRPr="00026804">
        <w:rPr>
          <w:rFonts w:ascii="Theinhardt Light" w:hAnsi="Theinhardt Light" w:cs="Times New Roman"/>
          <w:sz w:val="24"/>
          <w:szCs w:val="24"/>
        </w:rPr>
        <w:t>Wallersteina</w:t>
      </w:r>
      <w:proofErr w:type="spellEnd"/>
      <w:r w:rsidRPr="00026804">
        <w:rPr>
          <w:rFonts w:ascii="Theinhardt Light" w:hAnsi="Theinhardt Light" w:cs="Times New Roman"/>
          <w:sz w:val="24"/>
          <w:szCs w:val="24"/>
        </w:rPr>
        <w:t xml:space="preserve">, stanowi o esencji świata, w którym żyjemy. </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lastRenderedPageBreak/>
        <w:t xml:space="preserve">Współczesny uniwersalizm ma, zdaniem badacza, dwa podstawowe źródła. Jednym z nich jest pojawienie się religii monoteistycznych, a wraz z nimi idei jedności ludzkości. Oświecenie popchnęło tę monoteistyczną logikę o krok dalej, wywodząc moralną równość i prawa człowieka z ludzkiej natury, która jest nam przyrodzona z </w:t>
      </w:r>
      <w:r w:rsidR="00026804">
        <w:rPr>
          <w:rFonts w:ascii="Theinhardt Light" w:hAnsi="Theinhardt Light" w:cs="Times New Roman"/>
          <w:sz w:val="24"/>
          <w:szCs w:val="24"/>
        </w:rPr>
        <w:t>samego faktu bycia człowiekiem,</w:t>
      </w:r>
      <w:r w:rsidR="00026804">
        <w:rPr>
          <w:rFonts w:ascii="Theinhardt Light" w:hAnsi="Theinhardt Light" w:cs="Times New Roman"/>
          <w:sz w:val="24"/>
          <w:szCs w:val="24"/>
        </w:rPr>
        <w:br/>
      </w:r>
      <w:r w:rsidRPr="00026804">
        <w:rPr>
          <w:rFonts w:ascii="Theinhardt Light" w:hAnsi="Theinhardt Light" w:cs="Times New Roman"/>
          <w:sz w:val="24"/>
          <w:szCs w:val="24"/>
        </w:rPr>
        <w:t>i które to prawo jest naszym nieodrodnym prawem, a nie nabywanym przywilejem</w:t>
      </w:r>
      <w:r w:rsidRPr="00026804">
        <w:rPr>
          <w:rStyle w:val="Odwoanieprzypisudolnego"/>
          <w:rFonts w:ascii="Theinhardt Light" w:hAnsi="Theinhardt Light" w:cs="Times New Roman"/>
          <w:sz w:val="24"/>
          <w:szCs w:val="24"/>
        </w:rPr>
        <w:footnoteReference w:id="3"/>
      </w:r>
      <w:r w:rsidRPr="00026804">
        <w:rPr>
          <w:rFonts w:ascii="Theinhardt Light" w:hAnsi="Theinhardt Light" w:cs="Times New Roman"/>
          <w:sz w:val="24"/>
          <w:szCs w:val="24"/>
        </w:rPr>
        <w:t xml:space="preserve">. Druga ścieżka genealogii uniwersalizmu łączy się, według </w:t>
      </w:r>
      <w:proofErr w:type="spellStart"/>
      <w:r w:rsidRPr="00026804">
        <w:rPr>
          <w:rFonts w:ascii="Theinhardt Light" w:hAnsi="Theinhardt Light" w:cs="Times New Roman"/>
          <w:sz w:val="24"/>
          <w:szCs w:val="24"/>
        </w:rPr>
        <w:t>Wallersteina</w:t>
      </w:r>
      <w:proofErr w:type="spellEnd"/>
      <w:r w:rsidRPr="00026804">
        <w:rPr>
          <w:rFonts w:ascii="Theinhardt Light" w:hAnsi="Theinhardt Light" w:cs="Times New Roman"/>
          <w:sz w:val="24"/>
          <w:szCs w:val="24"/>
        </w:rPr>
        <w:t xml:space="preserve">, z samą istotą nowoczesnego porządku społeczno-politycznego. Kapitalizm, którego rozwój, podobnie jak światowego kolonializmu, przypada na początki XVI wieku, to system oparty na akumulacji kapitału. Wszystko, co staje na drodze maszyny kapitalizmu i kwestionuje logikę zwiększania zysków sprawia, że system staje się mniej wydajny. Stąd też, jak zauważa </w:t>
      </w:r>
      <w:proofErr w:type="spellStart"/>
      <w:r w:rsidRPr="00026804">
        <w:rPr>
          <w:rFonts w:ascii="Theinhardt Light" w:hAnsi="Theinhardt Light" w:cs="Times New Roman"/>
          <w:sz w:val="24"/>
          <w:szCs w:val="24"/>
        </w:rPr>
        <w:t>Wallerstein</w:t>
      </w:r>
      <w:proofErr w:type="spellEnd"/>
      <w:r w:rsidRPr="00026804">
        <w:rPr>
          <w:rFonts w:ascii="Theinhardt Light" w:hAnsi="Theinhardt Light" w:cs="Times New Roman"/>
          <w:sz w:val="24"/>
          <w:szCs w:val="24"/>
        </w:rPr>
        <w:t xml:space="preserve"> „partykularyzmy wszelkiej maści nie dają się pogodzić z logiką</w:t>
      </w:r>
      <w:r w:rsidR="00026804">
        <w:rPr>
          <w:rFonts w:ascii="Theinhardt Light" w:hAnsi="Theinhardt Light" w:cs="Times New Roman"/>
          <w:sz w:val="24"/>
          <w:szCs w:val="24"/>
        </w:rPr>
        <w:t xml:space="preserve"> systemu kapitalistycznego,</w:t>
      </w:r>
      <w:r w:rsidR="00026804">
        <w:rPr>
          <w:rFonts w:ascii="Theinhardt Light" w:hAnsi="Theinhardt Light" w:cs="Times New Roman"/>
          <w:sz w:val="24"/>
          <w:szCs w:val="24"/>
        </w:rPr>
        <w:br/>
      </w:r>
      <w:r w:rsidRPr="00026804">
        <w:rPr>
          <w:rFonts w:ascii="Theinhardt Light" w:hAnsi="Theinhardt Light" w:cs="Times New Roman"/>
          <w:sz w:val="24"/>
          <w:szCs w:val="24"/>
        </w:rPr>
        <w:t>a przynajmniej stanowią przeszkodę dla jego optymalnego funkcjonowania”</w:t>
      </w:r>
      <w:r w:rsidRPr="00026804">
        <w:rPr>
          <w:rStyle w:val="Odwoanieprzypisudolnego"/>
          <w:rFonts w:ascii="Theinhardt Light" w:hAnsi="Theinhardt Light" w:cs="Times New Roman"/>
          <w:sz w:val="24"/>
          <w:szCs w:val="24"/>
        </w:rPr>
        <w:footnoteReference w:id="4"/>
      </w:r>
      <w:r w:rsidRPr="00026804">
        <w:rPr>
          <w:rFonts w:ascii="Theinhardt Light" w:hAnsi="Theinhardt Light" w:cs="Times New Roman"/>
          <w:sz w:val="24"/>
          <w:szCs w:val="24"/>
        </w:rPr>
        <w:t xml:space="preserve">. Uniwersalizm staje się cichym zakładnikiem nieograniczonego systemu akumulacji kapitału, którego jedynym miernikiem jest pieniądz.   </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A skoro tak, stawką systemu kapitalistycznego jest takie r</w:t>
      </w:r>
      <w:r w:rsidR="00026804">
        <w:rPr>
          <w:rFonts w:ascii="Theinhardt Light" w:hAnsi="Theinhardt Light" w:cs="Times New Roman"/>
          <w:sz w:val="24"/>
          <w:szCs w:val="24"/>
        </w:rPr>
        <w:t>ozgrywanie kwestii rasowych, by</w:t>
      </w:r>
      <w:r w:rsidR="00026804">
        <w:rPr>
          <w:rFonts w:ascii="Theinhardt Light" w:hAnsi="Theinhardt Light" w:cs="Times New Roman"/>
          <w:sz w:val="24"/>
          <w:szCs w:val="24"/>
        </w:rPr>
        <w:br/>
      </w:r>
      <w:r w:rsidRPr="00026804">
        <w:rPr>
          <w:rFonts w:ascii="Theinhardt Light" w:hAnsi="Theinhardt Light" w:cs="Times New Roman"/>
          <w:sz w:val="24"/>
          <w:szCs w:val="24"/>
        </w:rPr>
        <w:t>z obdarzanych niechęcią i pogardą Innych czerpać jak najwięcej korzyści. Zepchnięci na samo dno drabiny społecznej, pozbawieni praw, są źródłem maksymalnych zysków</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z niewolniczej pracy. Stąd operacyjnie </w:t>
      </w:r>
      <w:proofErr w:type="spellStart"/>
      <w:r w:rsidRPr="00026804">
        <w:rPr>
          <w:rFonts w:ascii="Theinhardt Light" w:hAnsi="Theinhardt Light" w:cs="Times New Roman"/>
          <w:sz w:val="24"/>
          <w:szCs w:val="24"/>
        </w:rPr>
        <w:t>Wallerstein</w:t>
      </w:r>
      <w:proofErr w:type="spellEnd"/>
      <w:r w:rsidRPr="00026804">
        <w:rPr>
          <w:rFonts w:ascii="Theinhardt Light" w:hAnsi="Theinhardt Light" w:cs="Times New Roman"/>
          <w:sz w:val="24"/>
          <w:szCs w:val="24"/>
        </w:rPr>
        <w:t xml:space="preserve"> nazywa rasizm „</w:t>
      </w:r>
      <w:r w:rsidRPr="00026804">
        <w:rPr>
          <w:rFonts w:ascii="Theinhardt Light" w:hAnsi="Theinhardt Light" w:cs="Times New Roman"/>
          <w:i/>
          <w:sz w:val="24"/>
          <w:szCs w:val="24"/>
        </w:rPr>
        <w:t>etnicyzacją</w:t>
      </w:r>
      <w:r w:rsidRPr="00026804">
        <w:rPr>
          <w:rFonts w:ascii="Theinhardt Light" w:hAnsi="Theinhardt Light" w:cs="Times New Roman"/>
          <w:sz w:val="24"/>
          <w:szCs w:val="24"/>
        </w:rPr>
        <w:t xml:space="preserve"> siły roboczej”</w:t>
      </w:r>
      <w:r w:rsidRPr="00026804">
        <w:rPr>
          <w:rStyle w:val="Odwoanieprzypisudolnego"/>
          <w:rFonts w:ascii="Theinhardt Light" w:hAnsi="Theinhardt Light" w:cs="Times New Roman"/>
          <w:sz w:val="24"/>
          <w:szCs w:val="24"/>
        </w:rPr>
        <w:footnoteReference w:id="5"/>
      </w:r>
      <w:r w:rsidRPr="00026804">
        <w:rPr>
          <w:rFonts w:ascii="Theinhardt Light" w:hAnsi="Theinhardt Light" w:cs="Times New Roman"/>
          <w:sz w:val="24"/>
          <w:szCs w:val="24"/>
        </w:rPr>
        <w:t xml:space="preserve">, która przejawia się w połączniu systemu zysków z kryteriami natury społecznej. „Jeżeli akurat nie ma Czarnych, albo jest ich zbyt mało, zawsze można wymyśleć </w:t>
      </w:r>
      <w:r w:rsidRPr="00026804">
        <w:rPr>
          <w:rFonts w:ascii="Theinhardt Light" w:hAnsi="Theinhardt Light" w:cs="Times New Roman"/>
          <w:i/>
          <w:sz w:val="24"/>
          <w:szCs w:val="24"/>
        </w:rPr>
        <w:t>białych czarnuchów</w:t>
      </w:r>
      <w:r w:rsidRPr="00026804">
        <w:rPr>
          <w:rFonts w:ascii="Theinhardt Light" w:hAnsi="Theinhardt Light" w:cs="Times New Roman"/>
          <w:sz w:val="24"/>
          <w:szCs w:val="24"/>
        </w:rPr>
        <w:t>”</w:t>
      </w:r>
      <w:r w:rsidRPr="00026804">
        <w:rPr>
          <w:rStyle w:val="Odwoanieprzypisudolnego"/>
          <w:rFonts w:ascii="Theinhardt Light" w:hAnsi="Theinhardt Light" w:cs="Times New Roman"/>
          <w:sz w:val="24"/>
          <w:szCs w:val="24"/>
        </w:rPr>
        <w:footnoteReference w:id="6"/>
      </w:r>
      <w:r w:rsidRPr="00026804">
        <w:rPr>
          <w:rFonts w:ascii="Theinhardt Light" w:hAnsi="Theinhardt Light" w:cs="Times New Roman"/>
          <w:sz w:val="24"/>
          <w:szCs w:val="24"/>
        </w:rPr>
        <w:t xml:space="preserve"> – pisze badacz. Podobna logika zarządza machiną</w:t>
      </w:r>
      <w:r w:rsidR="00026804">
        <w:rPr>
          <w:rFonts w:ascii="Theinhardt Light" w:hAnsi="Theinhardt Light" w:cs="Times New Roman"/>
          <w:sz w:val="24"/>
          <w:szCs w:val="24"/>
        </w:rPr>
        <w:t xml:space="preserve"> seksizmu. Darmowa, nieopłacana</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i niewidzialna praca kobiet, które nie pracują, ale „prowadzą dom” albo „sprawują opiekę” nad dziećmi i starszymi, podtrzymuje niesprawiedliwe stosunki produkcji. </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 xml:space="preserve">Na zależność pomiędzy kwestiami płci i rasy wskazuje również włoska badaczka i feministka </w:t>
      </w:r>
      <w:proofErr w:type="spellStart"/>
      <w:r w:rsidRPr="00026804">
        <w:rPr>
          <w:rFonts w:ascii="Theinhardt Light" w:hAnsi="Theinhardt Light" w:cs="Times New Roman"/>
          <w:sz w:val="24"/>
          <w:szCs w:val="24"/>
        </w:rPr>
        <w:t>Silvia</w:t>
      </w:r>
      <w:proofErr w:type="spellEnd"/>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W książce </w:t>
      </w:r>
      <w:proofErr w:type="spellStart"/>
      <w:r w:rsidRPr="00026804">
        <w:rPr>
          <w:rFonts w:ascii="Theinhardt Light" w:hAnsi="Theinhardt Light" w:cs="Times New Roman"/>
          <w:i/>
          <w:sz w:val="24"/>
          <w:szCs w:val="24"/>
        </w:rPr>
        <w:t>Caliban</w:t>
      </w:r>
      <w:proofErr w:type="spellEnd"/>
      <w:r w:rsidRPr="00026804">
        <w:rPr>
          <w:rFonts w:ascii="Theinhardt Light" w:hAnsi="Theinhardt Light" w:cs="Times New Roman"/>
          <w:i/>
          <w:sz w:val="24"/>
          <w:szCs w:val="24"/>
        </w:rPr>
        <w:t xml:space="preserve"> and the </w:t>
      </w:r>
      <w:proofErr w:type="spellStart"/>
      <w:r w:rsidRPr="00026804">
        <w:rPr>
          <w:rFonts w:ascii="Theinhardt Light" w:hAnsi="Theinhardt Light" w:cs="Times New Roman"/>
          <w:i/>
          <w:sz w:val="24"/>
          <w:szCs w:val="24"/>
        </w:rPr>
        <w:t>Witch</w:t>
      </w:r>
      <w:proofErr w:type="spellEnd"/>
      <w:r w:rsidRPr="00026804">
        <w:rPr>
          <w:rFonts w:ascii="Theinhardt Light" w:hAnsi="Theinhardt Light" w:cs="Times New Roman"/>
          <w:sz w:val="24"/>
          <w:szCs w:val="24"/>
        </w:rPr>
        <w:t xml:space="preserve"> (1998)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pokazuje, że</w:t>
      </w:r>
      <w:r w:rsidR="00026804">
        <w:rPr>
          <w:rFonts w:ascii="Theinhardt Light" w:hAnsi="Theinhardt Light" w:cs="Times New Roman"/>
          <w:sz w:val="24"/>
          <w:szCs w:val="24"/>
        </w:rPr>
        <w:t xml:space="preserve"> kolonializm</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i społeczna degradacja kobiet nieprzypadkowo zbiegły się w czasie z narzuceniem kobietom kontroli nad procesami reprodukcji. Jej zdaniem degradacja pozycji kobiet, jaka dokonała się podczas blisko trzech stuleci polowań na czarownice, była decydująca dla wykształcenia się stosunków kapitalistycznych. To właśnie „eksterminacja </w:t>
      </w:r>
      <w:r w:rsidRPr="00026804">
        <w:rPr>
          <w:rFonts w:ascii="Theinhardt Light" w:hAnsi="Theinhardt Light" w:cs="Times New Roman"/>
          <w:i/>
          <w:sz w:val="24"/>
          <w:szCs w:val="24"/>
        </w:rPr>
        <w:t>czarownic</w:t>
      </w:r>
      <w:r w:rsidRPr="00026804">
        <w:rPr>
          <w:rFonts w:ascii="Theinhardt Light" w:hAnsi="Theinhardt Light" w:cs="Times New Roman"/>
          <w:sz w:val="24"/>
          <w:szCs w:val="24"/>
        </w:rPr>
        <w:t xml:space="preserve"> oraz rozszerzenie kontroli państwa na każdy aspekt reprodukcji, stały się kamieniami milowymi pierwotnej akumulacji kapitału”</w:t>
      </w:r>
      <w:r w:rsidRPr="00026804">
        <w:rPr>
          <w:rStyle w:val="Odwoanieprzypisudolnego"/>
          <w:rFonts w:ascii="Theinhardt Light" w:hAnsi="Theinhardt Light" w:cs="Times New Roman"/>
          <w:sz w:val="24"/>
          <w:szCs w:val="24"/>
        </w:rPr>
        <w:footnoteReference w:id="7"/>
      </w:r>
      <w:r w:rsidRPr="00026804">
        <w:rPr>
          <w:rFonts w:ascii="Theinhardt Light" w:hAnsi="Theinhardt Light" w:cs="Times New Roman"/>
          <w:sz w:val="24"/>
          <w:szCs w:val="24"/>
        </w:rPr>
        <w:t xml:space="preserve"> – twierdzi badaczka.     </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 xml:space="preserve">Inaczej niż Marks,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uważa, że wywłaszczenie chłopów z ziemi i powstanie klasy pracowników najemnych oraz niewolnicza praca rdzennych mieszkańców obu Ameryk i Afryki nie były jedynymi środkami formowania światowego proletariatu. Ten proces wymagał sprowadzenia kobiet do roli reprodukcyjnej siły roboczej i zniszczenia statusu, jakim kobiety </w:t>
      </w:r>
      <w:r w:rsidRPr="00026804">
        <w:rPr>
          <w:rFonts w:ascii="Theinhardt Light" w:hAnsi="Theinhardt Light" w:cs="Times New Roman"/>
          <w:sz w:val="24"/>
          <w:szCs w:val="24"/>
        </w:rPr>
        <w:lastRenderedPageBreak/>
        <w:t xml:space="preserve">cieszyły się w średniowiecznej Europie i krajach kolonialnych przed przybyciem tam Europejczyków. Akumulacja pierwotna polegała więc, zdaniem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na akumulacji pracy – pracy „martwej” w postacią skradzionych bogactw i pracy „żywej” w postaci istnień ludzkich przeznaczonych do wyzysku. Zmiany, jakie kapitalizm wprowadził do społecznego postrzegania kobiet, szczególnie kobiet na najniższych szczeblach drabiny społecznej, były w pierwszym rzędzie dyktowane poszukiwaniem n</w:t>
      </w:r>
      <w:r w:rsidR="00026804">
        <w:rPr>
          <w:rFonts w:ascii="Theinhardt Light" w:hAnsi="Theinhardt Light" w:cs="Times New Roman"/>
          <w:sz w:val="24"/>
          <w:szCs w:val="24"/>
        </w:rPr>
        <w:t>owej, taniej siły roboczej, jak</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i kształtującymi się nowymi formami organizacji i podziału pracy, które doprowadziły do wykształcenia się nowego patriarchalnego porządku społecznego, który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nazywa „patriarchatem płac” (</w:t>
      </w:r>
      <w:proofErr w:type="spellStart"/>
      <w:r w:rsidRPr="00026804">
        <w:rPr>
          <w:rFonts w:ascii="Theinhardt Light" w:hAnsi="Theinhardt Light" w:cs="Times New Roman"/>
          <w:i/>
          <w:sz w:val="24"/>
          <w:szCs w:val="24"/>
        </w:rPr>
        <w:t>patriachry</w:t>
      </w:r>
      <w:proofErr w:type="spellEnd"/>
      <w:r w:rsidRPr="00026804">
        <w:rPr>
          <w:rFonts w:ascii="Theinhardt Light" w:hAnsi="Theinhardt Light" w:cs="Times New Roman"/>
          <w:i/>
          <w:sz w:val="24"/>
          <w:szCs w:val="24"/>
        </w:rPr>
        <w:t xml:space="preserve"> of </w:t>
      </w:r>
      <w:proofErr w:type="spellStart"/>
      <w:r w:rsidRPr="00026804">
        <w:rPr>
          <w:rFonts w:ascii="Theinhardt Light" w:hAnsi="Theinhardt Light" w:cs="Times New Roman"/>
          <w:i/>
          <w:sz w:val="24"/>
          <w:szCs w:val="24"/>
        </w:rPr>
        <w:t>wages</w:t>
      </w:r>
      <w:proofErr w:type="spellEnd"/>
      <w:r w:rsidRPr="00026804">
        <w:rPr>
          <w:rFonts w:ascii="Theinhardt Light" w:hAnsi="Theinhardt Light" w:cs="Times New Roman"/>
          <w:sz w:val="24"/>
          <w:szCs w:val="24"/>
        </w:rPr>
        <w:t>)</w:t>
      </w:r>
      <w:r w:rsidRPr="00026804">
        <w:rPr>
          <w:rStyle w:val="Odwoanieprzypisudolnego"/>
          <w:rFonts w:ascii="Theinhardt Light" w:hAnsi="Theinhardt Light" w:cs="Times New Roman"/>
          <w:sz w:val="24"/>
          <w:szCs w:val="24"/>
        </w:rPr>
        <w:footnoteReference w:id="8"/>
      </w:r>
      <w:r w:rsidRPr="00026804">
        <w:rPr>
          <w:rFonts w:ascii="Theinhardt Light" w:hAnsi="Theinhardt Light" w:cs="Times New Roman"/>
          <w:sz w:val="24"/>
          <w:szCs w:val="24"/>
        </w:rPr>
        <w:t xml:space="preserve">. </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W ciągu pierwszego stulecia podbojów kolonialnych, liczba rdzennych mieszkańców kontynentu amerykańskiego zmniejszyła się o ok. 95%</w:t>
      </w:r>
      <w:r w:rsidRPr="00026804">
        <w:rPr>
          <w:rStyle w:val="Odwoanieprzypisudolnego"/>
          <w:rFonts w:ascii="Theinhardt Light" w:hAnsi="Theinhardt Light" w:cs="Times New Roman"/>
          <w:sz w:val="24"/>
          <w:szCs w:val="24"/>
        </w:rPr>
        <w:footnoteReference w:id="9"/>
      </w:r>
      <w:r w:rsidRPr="00026804">
        <w:rPr>
          <w:rFonts w:ascii="Theinhardt Light" w:hAnsi="Theinhardt Light" w:cs="Times New Roman"/>
          <w:sz w:val="24"/>
          <w:szCs w:val="24"/>
        </w:rPr>
        <w:t>. Malejąca liczba ludności w Europie Zachodniej, wraz z kryzysem ekonomicznym, który przysze</w:t>
      </w:r>
      <w:r w:rsidR="00026804">
        <w:rPr>
          <w:rFonts w:ascii="Theinhardt Light" w:hAnsi="Theinhardt Light" w:cs="Times New Roman"/>
          <w:sz w:val="24"/>
          <w:szCs w:val="24"/>
        </w:rPr>
        <w:t>dł z Nowego Świata sprawiły, że</w:t>
      </w:r>
      <w:r w:rsidR="00026804">
        <w:rPr>
          <w:rFonts w:ascii="Theinhardt Light" w:hAnsi="Theinhardt Light" w:cs="Times New Roman"/>
          <w:sz w:val="24"/>
          <w:szCs w:val="24"/>
        </w:rPr>
        <w:br/>
      </w:r>
      <w:r w:rsidRPr="00026804">
        <w:rPr>
          <w:rFonts w:ascii="Theinhardt Light" w:hAnsi="Theinhardt Light" w:cs="Times New Roman"/>
          <w:sz w:val="24"/>
          <w:szCs w:val="24"/>
        </w:rPr>
        <w:t>w lata 1620–1630 stały się realnym zagrożeniem dla rozwijającej się kapitalistycznej ekonomii, a jedynym sposobem na zatrzymanie zbliżającego się kryzysu stało się zacieśnienie więzi między koloniami a Starym Kontynentem</w:t>
      </w:r>
      <w:r w:rsidRPr="00026804">
        <w:rPr>
          <w:rStyle w:val="Odwoanieprzypisudolnego"/>
          <w:rFonts w:ascii="Theinhardt Light" w:hAnsi="Theinhardt Light" w:cs="Times New Roman"/>
          <w:sz w:val="24"/>
          <w:szCs w:val="24"/>
        </w:rPr>
        <w:footnoteReference w:id="10"/>
      </w:r>
      <w:r w:rsidRPr="00026804">
        <w:rPr>
          <w:rFonts w:ascii="Theinhardt Light" w:hAnsi="Theinhardt Light" w:cs="Times New Roman"/>
          <w:sz w:val="24"/>
          <w:szCs w:val="24"/>
        </w:rPr>
        <w:t>. Pisał o tym Michel Foucault:</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“[M]</w:t>
      </w:r>
      <w:proofErr w:type="spellStart"/>
      <w:r w:rsidRPr="00026804">
        <w:rPr>
          <w:rFonts w:ascii="Theinhardt Light" w:hAnsi="Theinhardt Light" w:cs="Times New Roman"/>
          <w:sz w:val="24"/>
          <w:szCs w:val="24"/>
        </w:rPr>
        <w:t>amy</w:t>
      </w:r>
      <w:proofErr w:type="spellEnd"/>
      <w:r w:rsidRPr="00026804">
        <w:rPr>
          <w:rFonts w:ascii="Theinhardt Light" w:hAnsi="Theinhardt Light" w:cs="Times New Roman"/>
          <w:sz w:val="24"/>
          <w:szCs w:val="24"/>
        </w:rPr>
        <w:t xml:space="preserve"> w (…) końcówce XVI wieku, jeśli nie po raz</w:t>
      </w:r>
      <w:r w:rsidR="00026804">
        <w:rPr>
          <w:rFonts w:ascii="Theinhardt Light" w:hAnsi="Theinhardt Light" w:cs="Times New Roman"/>
          <w:sz w:val="24"/>
          <w:szCs w:val="24"/>
        </w:rPr>
        <w:t xml:space="preserve"> pierwszy, w każdym razie jeden</w:t>
      </w:r>
      <w:r w:rsidR="00026804">
        <w:rPr>
          <w:rFonts w:ascii="Theinhardt Light" w:hAnsi="Theinhardt Light" w:cs="Times New Roman"/>
          <w:sz w:val="24"/>
          <w:szCs w:val="24"/>
        </w:rPr>
        <w:br/>
      </w:r>
      <w:r w:rsidRPr="00026804">
        <w:rPr>
          <w:rFonts w:ascii="Theinhardt Light" w:hAnsi="Theinhardt Light" w:cs="Times New Roman"/>
          <w:sz w:val="24"/>
          <w:szCs w:val="24"/>
        </w:rPr>
        <w:t>z pierwszych, swoisty wpływ zwrotny praktyki kolonialnej na prawno-polityczne struktury Zachodu. Nie należy nigdy zapominać, że kolonizacja, ze swoimi technikami i swoją bronią polityczno-prawną, oczywiście przeniosła modele europejskie na inne kontynenty, ale też wywołała wiele efektów zwrotnych, oddziałujących na zachodnie mechanizmy, aparaty, instytucje i techniki władzy. Jest cała seria mechanizmów kolonialnych, które zostały przeniesione na Zachód i które sprawiły, że Zachód zaczął uprawiać swego rodzaju kolonizację także na samym sobie, kolonizację wewnętrzną”</w:t>
      </w:r>
      <w:r w:rsidRPr="00026804">
        <w:rPr>
          <w:rStyle w:val="Odwoanieprzypisudolnego"/>
          <w:rFonts w:ascii="Theinhardt Light" w:hAnsi="Theinhardt Light" w:cs="Times New Roman"/>
          <w:sz w:val="24"/>
          <w:szCs w:val="24"/>
          <w:lang w:val="en-US"/>
        </w:rPr>
        <w:footnoteReference w:id="11"/>
      </w:r>
      <w:r w:rsidRPr="00026804">
        <w:rPr>
          <w:rFonts w:ascii="Theinhardt Light" w:hAnsi="Theinhardt Light" w:cs="Times New Roman"/>
          <w:sz w:val="24"/>
          <w:szCs w:val="24"/>
        </w:rPr>
        <w:t>.</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 xml:space="preserve">Takim procesem jest dla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wyparcie kobiet ze sfery publicznej i zniewolenie ich do niewidzialnej pracy w domu z jednej strony, z drugiej zaś zawłaszczenie przez zewnętrzne wobec kobiet struktury kontroli nad regulowaniem seksualności, rozrodczości i życiem rodzinnym. Rozpoczął się on, jak podaje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w połowie XVI wieku, w tym samym czasie, kiedy portugalskie statki wracały z Afryki ze swoim pierwszym ludzkim ładunkiem. To właśnie wtedy w Europie zaczęto ostro penalizować antykoncepcję i aborcję, które dotąd rozumiano jako jeden ze sposobów kontrolowania urodzin. Wprowadzono również nowe formy kontroli urodzeń. We Francji edykt królewski z 1556 roku nakazuje kobietom rejestrować każdą ciążę i wprowadza karę śmierci dla tych, których dzieci, urodzone w ukryciu, zmarły przed ochrzczeniem, bez względu na to, czy dowiedziono jakichkolwiek uchybień ze strony kobiety, czy nie. Podobne przepisy, jak podaje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zostały</w:t>
      </w:r>
      <w:r w:rsidR="00026804">
        <w:rPr>
          <w:rFonts w:ascii="Theinhardt Light" w:hAnsi="Theinhardt Light" w:cs="Times New Roman"/>
          <w:sz w:val="24"/>
          <w:szCs w:val="24"/>
        </w:rPr>
        <w:t xml:space="preserve"> wprowadzone w Anglii i Szkocji</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w 1624 i 1690 roku. Udzielenie schronienia ciężarnym niezamężnym kobietom było objęte </w:t>
      </w:r>
      <w:r w:rsidRPr="00026804">
        <w:rPr>
          <w:rFonts w:ascii="Theinhardt Light" w:hAnsi="Theinhardt Light" w:cs="Times New Roman"/>
          <w:sz w:val="24"/>
          <w:szCs w:val="24"/>
        </w:rPr>
        <w:lastRenderedPageBreak/>
        <w:t>karą, a utrzymywanie z nimi znajomości wystawione na publiczna krytykę.</w:t>
      </w:r>
      <w:r w:rsidRPr="00026804">
        <w:rPr>
          <w:rStyle w:val="Odwoanieprzypisudolnego"/>
          <w:rFonts w:ascii="Theinhardt Light" w:hAnsi="Theinhardt Light" w:cs="Times New Roman"/>
          <w:sz w:val="24"/>
          <w:szCs w:val="24"/>
        </w:rPr>
        <w:footnoteReference w:id="12"/>
      </w:r>
      <w:r w:rsidRPr="00026804">
        <w:rPr>
          <w:rFonts w:ascii="Theinhardt Light" w:hAnsi="Theinhardt Light" w:cs="Times New Roman"/>
          <w:sz w:val="24"/>
          <w:szCs w:val="24"/>
        </w:rPr>
        <w:t xml:space="preserve"> Z podejrzliwością zaczęto również patrzeć na pracę położnych, co otworzyło drzwi do pokoju narodzin mężczyznom-lekarzom. „Wraz z marginalizacją pozycji położnych – pisze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 rozpoczął się proces, w którym kobiety utraciły kontrolę, którą wcześniej sprawowały nad procesami prokreacji, a ich udział w procesie narodzin został sprowadzony do pasywnej roli, podczas gdy mężczyźni-doktorzy zaczęli być uważani za prawdziwych </w:t>
      </w:r>
      <w:r w:rsidRPr="00026804">
        <w:rPr>
          <w:rFonts w:ascii="Theinhardt Light" w:hAnsi="Theinhardt Light" w:cs="Times New Roman"/>
          <w:i/>
          <w:sz w:val="24"/>
          <w:szCs w:val="24"/>
        </w:rPr>
        <w:t>dawców życia</w:t>
      </w:r>
      <w:r w:rsidRPr="00026804">
        <w:rPr>
          <w:rFonts w:ascii="Theinhardt Light" w:hAnsi="Theinhardt Light" w:cs="Times New Roman"/>
          <w:sz w:val="24"/>
          <w:szCs w:val="24"/>
        </w:rPr>
        <w:t>”</w:t>
      </w:r>
      <w:r w:rsidRPr="00026804">
        <w:rPr>
          <w:rStyle w:val="Odwoanieprzypisudolnego"/>
          <w:rFonts w:ascii="Theinhardt Light" w:hAnsi="Theinhardt Light" w:cs="Times New Roman"/>
          <w:sz w:val="24"/>
          <w:szCs w:val="24"/>
        </w:rPr>
        <w:footnoteReference w:id="13"/>
      </w:r>
      <w:r w:rsidRPr="00026804">
        <w:rPr>
          <w:rFonts w:ascii="Theinhardt Light" w:hAnsi="Theinhardt Light" w:cs="Times New Roman"/>
          <w:sz w:val="24"/>
          <w:szCs w:val="24"/>
        </w:rPr>
        <w:t>. Był to krok, jak argumentuje badaczka, w stronę uznania wyższości płodu nad życiem samej kobiety</w:t>
      </w:r>
      <w:r w:rsidRPr="00026804">
        <w:rPr>
          <w:rStyle w:val="Odwoanieprzypisudolnego"/>
          <w:rFonts w:ascii="Theinhardt Light" w:hAnsi="Theinhardt Light" w:cs="Times New Roman"/>
          <w:sz w:val="24"/>
          <w:szCs w:val="24"/>
        </w:rPr>
        <w:footnoteReference w:id="14"/>
      </w:r>
      <w:r w:rsidRPr="00026804">
        <w:rPr>
          <w:rFonts w:ascii="Theinhardt Light" w:hAnsi="Theinhardt Light" w:cs="Times New Roman"/>
          <w:sz w:val="24"/>
          <w:szCs w:val="24"/>
        </w:rPr>
        <w:t>.</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O ile w średniowieczu kobiety korzystały z metod zapobiegania ciąży i wykształciły pewną kontrolę nad procesami prokreacji, w czasie wczesnego kapitalizmu ich łona stały się „terytorium publicznym, kontrolowanym przez mężczyzn i państwo”</w:t>
      </w:r>
      <w:r w:rsidRPr="00026804">
        <w:rPr>
          <w:rStyle w:val="Odwoanieprzypisudolnego"/>
          <w:rFonts w:ascii="Theinhardt Light" w:hAnsi="Theinhardt Light" w:cs="Times New Roman"/>
          <w:sz w:val="24"/>
          <w:szCs w:val="24"/>
        </w:rPr>
        <w:footnoteReference w:id="15"/>
      </w:r>
      <w:r w:rsidRPr="00026804">
        <w:rPr>
          <w:rFonts w:ascii="Theinhardt Light" w:hAnsi="Theinhardt Light" w:cs="Times New Roman"/>
          <w:sz w:val="24"/>
          <w:szCs w:val="24"/>
        </w:rPr>
        <w:t xml:space="preserve">. Tym samym los kobiet Europy Zachodniej, jak pisze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zrównał się z losem niewolnic z amerykańskich plantacji, gdy po 1807 roku oficjalnie zakazano przywozu niewolników do Stanów Zjednoczonych, a kobiece łona stały się jedynym narzędziem ich „produkowania”. Logika kapitalistycznej akumulacji przekształciła kobiece ciała w instrument służący reprodukowaniu siły roboczej, „naturalną maszynę do rodzenia dzieci”, poza wolą i kontrolą samych kobiet</w:t>
      </w:r>
      <w:r w:rsidRPr="00026804">
        <w:rPr>
          <w:rStyle w:val="Odwoanieprzypisudolnego"/>
          <w:rFonts w:ascii="Theinhardt Light" w:hAnsi="Theinhardt Light" w:cs="Times New Roman"/>
          <w:sz w:val="24"/>
          <w:szCs w:val="24"/>
        </w:rPr>
        <w:footnoteReference w:id="16"/>
      </w:r>
      <w:r w:rsidRPr="00026804">
        <w:rPr>
          <w:rFonts w:ascii="Theinhardt Light" w:hAnsi="Theinhardt Light" w:cs="Times New Roman"/>
          <w:sz w:val="24"/>
          <w:szCs w:val="24"/>
        </w:rPr>
        <w:t>.</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 xml:space="preserve">Na podobny model zależności pomiędzy kapitalizmem a społeczną degradacją kobiet wskazuje również </w:t>
      </w:r>
      <w:proofErr w:type="spellStart"/>
      <w:r w:rsidRPr="00026804">
        <w:rPr>
          <w:rFonts w:ascii="Theinhardt Light" w:hAnsi="Theinhardt Light" w:cs="Times New Roman"/>
          <w:sz w:val="24"/>
          <w:szCs w:val="24"/>
        </w:rPr>
        <w:t>Oyèrónk</w:t>
      </w:r>
      <w:r w:rsidRPr="00026804">
        <w:rPr>
          <w:rFonts w:ascii="Calibri" w:hAnsi="Calibri" w:cs="Calibri"/>
          <w:sz w:val="24"/>
          <w:szCs w:val="24"/>
        </w:rPr>
        <w:t>ẹ</w:t>
      </w:r>
      <w:proofErr w:type="spellEnd"/>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Oyèwùmí</w:t>
      </w:r>
      <w:proofErr w:type="spellEnd"/>
      <w:r w:rsidRPr="00026804">
        <w:rPr>
          <w:rFonts w:ascii="Theinhardt Light" w:hAnsi="Theinhardt Light" w:cs="Times New Roman"/>
          <w:sz w:val="24"/>
          <w:szCs w:val="24"/>
        </w:rPr>
        <w:t xml:space="preserve">, badaczka nigeryjskiej kultury Joruba, w swojej książce </w:t>
      </w:r>
      <w:r w:rsidRPr="00026804">
        <w:rPr>
          <w:rFonts w:ascii="Theinhardt Light" w:hAnsi="Theinhardt Light" w:cs="Times New Roman"/>
          <w:i/>
          <w:sz w:val="24"/>
          <w:szCs w:val="24"/>
        </w:rPr>
        <w:t xml:space="preserve">The </w:t>
      </w:r>
      <w:proofErr w:type="spellStart"/>
      <w:r w:rsidRPr="00026804">
        <w:rPr>
          <w:rFonts w:ascii="Theinhardt Light" w:hAnsi="Theinhardt Light" w:cs="Times New Roman"/>
          <w:i/>
          <w:sz w:val="24"/>
          <w:szCs w:val="24"/>
        </w:rPr>
        <w:t>Invention</w:t>
      </w:r>
      <w:proofErr w:type="spellEnd"/>
      <w:r w:rsidRPr="00026804">
        <w:rPr>
          <w:rFonts w:ascii="Theinhardt Light" w:hAnsi="Theinhardt Light" w:cs="Times New Roman"/>
          <w:i/>
          <w:sz w:val="24"/>
          <w:szCs w:val="24"/>
        </w:rPr>
        <w:t xml:space="preserve"> of </w:t>
      </w:r>
      <w:proofErr w:type="spellStart"/>
      <w:r w:rsidRPr="00026804">
        <w:rPr>
          <w:rFonts w:ascii="Theinhardt Light" w:hAnsi="Theinhardt Light" w:cs="Times New Roman"/>
          <w:i/>
          <w:sz w:val="24"/>
          <w:szCs w:val="24"/>
        </w:rPr>
        <w:t>Women</w:t>
      </w:r>
      <w:proofErr w:type="spellEnd"/>
      <w:r w:rsidRPr="00026804">
        <w:rPr>
          <w:rFonts w:ascii="Theinhardt Light" w:hAnsi="Theinhardt Light" w:cs="Times New Roman"/>
          <w:i/>
          <w:sz w:val="24"/>
          <w:szCs w:val="24"/>
        </w:rPr>
        <w:t xml:space="preserve">. </w:t>
      </w:r>
      <w:proofErr w:type="spellStart"/>
      <w:r w:rsidRPr="00026804">
        <w:rPr>
          <w:rFonts w:ascii="Theinhardt Light" w:hAnsi="Theinhardt Light" w:cs="Times New Roman"/>
          <w:i/>
          <w:sz w:val="24"/>
          <w:szCs w:val="24"/>
        </w:rPr>
        <w:t>Making</w:t>
      </w:r>
      <w:proofErr w:type="spellEnd"/>
      <w:r w:rsidRPr="00026804">
        <w:rPr>
          <w:rFonts w:ascii="Theinhardt Light" w:hAnsi="Theinhardt Light" w:cs="Times New Roman"/>
          <w:i/>
          <w:sz w:val="24"/>
          <w:szCs w:val="24"/>
        </w:rPr>
        <w:t xml:space="preserve"> </w:t>
      </w:r>
      <w:proofErr w:type="spellStart"/>
      <w:r w:rsidRPr="00026804">
        <w:rPr>
          <w:rFonts w:ascii="Theinhardt Light" w:hAnsi="Theinhardt Light" w:cs="Times New Roman"/>
          <w:i/>
          <w:sz w:val="24"/>
          <w:szCs w:val="24"/>
        </w:rPr>
        <w:t>an</w:t>
      </w:r>
      <w:proofErr w:type="spellEnd"/>
      <w:r w:rsidRPr="00026804">
        <w:rPr>
          <w:rFonts w:ascii="Theinhardt Light" w:hAnsi="Theinhardt Light" w:cs="Times New Roman"/>
          <w:i/>
          <w:sz w:val="24"/>
          <w:szCs w:val="24"/>
        </w:rPr>
        <w:t xml:space="preserve"> </w:t>
      </w:r>
      <w:proofErr w:type="spellStart"/>
      <w:r w:rsidRPr="00026804">
        <w:rPr>
          <w:rFonts w:ascii="Theinhardt Light" w:hAnsi="Theinhardt Light" w:cs="Times New Roman"/>
          <w:i/>
          <w:sz w:val="24"/>
          <w:szCs w:val="24"/>
        </w:rPr>
        <w:t>African</w:t>
      </w:r>
      <w:proofErr w:type="spellEnd"/>
      <w:r w:rsidRPr="00026804">
        <w:rPr>
          <w:rFonts w:ascii="Theinhardt Light" w:hAnsi="Theinhardt Light" w:cs="Times New Roman"/>
          <w:i/>
          <w:sz w:val="24"/>
          <w:szCs w:val="24"/>
        </w:rPr>
        <w:t xml:space="preserve"> </w:t>
      </w:r>
      <w:proofErr w:type="spellStart"/>
      <w:r w:rsidRPr="00026804">
        <w:rPr>
          <w:rFonts w:ascii="Theinhardt Light" w:hAnsi="Theinhardt Light" w:cs="Times New Roman"/>
          <w:i/>
          <w:sz w:val="24"/>
          <w:szCs w:val="24"/>
        </w:rPr>
        <w:t>Sense</w:t>
      </w:r>
      <w:proofErr w:type="spellEnd"/>
      <w:r w:rsidRPr="00026804">
        <w:rPr>
          <w:rFonts w:ascii="Theinhardt Light" w:hAnsi="Theinhardt Light" w:cs="Times New Roman"/>
          <w:i/>
          <w:sz w:val="24"/>
          <w:szCs w:val="24"/>
        </w:rPr>
        <w:t xml:space="preserve"> of Western </w:t>
      </w:r>
      <w:proofErr w:type="spellStart"/>
      <w:r w:rsidRPr="00026804">
        <w:rPr>
          <w:rFonts w:ascii="Theinhardt Light" w:hAnsi="Theinhardt Light" w:cs="Times New Roman"/>
          <w:i/>
          <w:sz w:val="24"/>
          <w:szCs w:val="24"/>
        </w:rPr>
        <w:t>Gender</w:t>
      </w:r>
      <w:proofErr w:type="spellEnd"/>
      <w:r w:rsidRPr="00026804">
        <w:rPr>
          <w:rFonts w:ascii="Theinhardt Light" w:hAnsi="Theinhardt Light" w:cs="Times New Roman"/>
          <w:i/>
          <w:sz w:val="24"/>
          <w:szCs w:val="24"/>
        </w:rPr>
        <w:t xml:space="preserve"> </w:t>
      </w:r>
      <w:proofErr w:type="spellStart"/>
      <w:r w:rsidRPr="00026804">
        <w:rPr>
          <w:rFonts w:ascii="Theinhardt Light" w:hAnsi="Theinhardt Light" w:cs="Times New Roman"/>
          <w:i/>
          <w:sz w:val="24"/>
          <w:szCs w:val="24"/>
        </w:rPr>
        <w:t>Discourse</w:t>
      </w:r>
      <w:proofErr w:type="spellEnd"/>
      <w:r w:rsidRPr="00026804">
        <w:rPr>
          <w:rFonts w:ascii="Theinhardt Light" w:hAnsi="Theinhardt Light" w:cs="Times New Roman"/>
          <w:sz w:val="24"/>
          <w:szCs w:val="24"/>
        </w:rPr>
        <w:t xml:space="preserve"> (1997). Pokazuje ona, że historycznie istniały w Afryce kultury, w których status społeczny nie był budowany na dychotomii płci. Tzw. „kwestia kobieca” to, jak argumentuje autorka, owoc kultury Zachodu, wynik wielowiekowej koncentracji na ciele jako głównym wyznaczniku różnicy i nośniku pozycji społecznej. </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W afrykańskiej kulturze Joruba „natura czyjejś anatomii nie definiowała pozycji społecznej”</w:t>
      </w:r>
      <w:r w:rsidRPr="00026804">
        <w:rPr>
          <w:rStyle w:val="Odwoanieprzypisudolnego"/>
          <w:rFonts w:ascii="Theinhardt Light" w:hAnsi="Theinhardt Light" w:cs="Times New Roman"/>
          <w:sz w:val="24"/>
          <w:szCs w:val="24"/>
        </w:rPr>
        <w:footnoteReference w:id="17"/>
      </w:r>
      <w:r w:rsidRPr="00026804">
        <w:rPr>
          <w:rFonts w:ascii="Theinhardt Light" w:hAnsi="Theinhardt Light" w:cs="Times New Roman"/>
          <w:sz w:val="24"/>
          <w:szCs w:val="24"/>
        </w:rPr>
        <w:t xml:space="preserve"> – pisze </w:t>
      </w:r>
      <w:proofErr w:type="spellStart"/>
      <w:r w:rsidRPr="00026804">
        <w:rPr>
          <w:rFonts w:ascii="Theinhardt Light" w:hAnsi="Theinhardt Light" w:cs="Times New Roman"/>
          <w:sz w:val="24"/>
          <w:szCs w:val="24"/>
        </w:rPr>
        <w:t>Oyèwùmí</w:t>
      </w:r>
      <w:proofErr w:type="spellEnd"/>
      <w:r w:rsidRPr="00026804">
        <w:rPr>
          <w:rFonts w:ascii="Theinhardt Light" w:hAnsi="Theinhardt Light" w:cs="Times New Roman"/>
          <w:sz w:val="24"/>
          <w:szCs w:val="24"/>
        </w:rPr>
        <w:t>, a zasadą organizującą społeczeństwo było starszeństwo. Podobnie jak język, który nie rozróżniał rodzajów, zasady pokrewieństwa nie wyodrębniały płci, płeć nie była również podstawą ról społecznych: władcy/władczyni, kapłana/kapłanki, osoby pracującej na roli czy w handlu. Dopiero styczność ze światem Zachodu wykształciła u Joruba kulturowe rozumienie płci i „kobiecość” rozumianą jako kategorię społeczną. Było to, jak konkluduje autorka, „pierwszym dokonaniem kolonialnego państwa”</w:t>
      </w:r>
      <w:r w:rsidRPr="00026804">
        <w:rPr>
          <w:rStyle w:val="Odwoanieprzypisudolnego"/>
          <w:rFonts w:ascii="Theinhardt Light" w:hAnsi="Theinhardt Light" w:cs="Times New Roman"/>
          <w:sz w:val="24"/>
          <w:szCs w:val="24"/>
        </w:rPr>
        <w:footnoteReference w:id="18"/>
      </w:r>
      <w:r w:rsidRPr="00026804">
        <w:rPr>
          <w:rFonts w:ascii="Theinhardt Light" w:hAnsi="Theinhardt Light" w:cs="Times New Roman"/>
          <w:sz w:val="24"/>
          <w:szCs w:val="24"/>
        </w:rPr>
        <w:t>.</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Kolejną konsekwencją kolonializmu w Afryce było ustanowienie europejskiego systemu państwowego i w rezultacie wykluczenie kobiet z nowo utworzonej kolonialnej sfery publicznej.</w:t>
      </w:r>
      <w:r w:rsidRPr="00026804">
        <w:rPr>
          <w:rStyle w:val="Odwoanieprzypisudolnego"/>
          <w:rFonts w:ascii="Theinhardt Light" w:hAnsi="Theinhardt Light" w:cs="Times New Roman"/>
          <w:sz w:val="24"/>
          <w:szCs w:val="24"/>
        </w:rPr>
        <w:footnoteReference w:id="19"/>
      </w:r>
      <w:r w:rsidRPr="00026804">
        <w:rPr>
          <w:rFonts w:ascii="Theinhardt Light" w:hAnsi="Theinhardt Light" w:cs="Times New Roman"/>
          <w:sz w:val="24"/>
          <w:szCs w:val="24"/>
        </w:rPr>
        <w:t xml:space="preserve"> O ile kolonializm degradował bez wyjątku zarówno kobiety, jak i mężczyzn, to </w:t>
      </w:r>
      <w:r w:rsidRPr="00026804">
        <w:rPr>
          <w:rFonts w:ascii="Theinhardt Light" w:hAnsi="Theinhardt Light" w:cs="Times New Roman"/>
          <w:sz w:val="24"/>
          <w:szCs w:val="24"/>
        </w:rPr>
        <w:lastRenderedPageBreak/>
        <w:t>jednak dla miejscowych mężczyzn przewidziano niższe szczeble administracji rządowej,</w:t>
      </w:r>
      <w:r w:rsidR="00026804">
        <w:rPr>
          <w:rFonts w:ascii="Theinhardt Light" w:hAnsi="Theinhardt Light" w:cs="Times New Roman"/>
          <w:sz w:val="24"/>
          <w:szCs w:val="24"/>
        </w:rPr>
        <w:br/>
      </w:r>
      <w:r w:rsidRPr="00026804">
        <w:rPr>
          <w:rFonts w:ascii="Theinhardt Light" w:hAnsi="Theinhardt Light" w:cs="Times New Roman"/>
          <w:sz w:val="24"/>
          <w:szCs w:val="24"/>
        </w:rPr>
        <w:t>a władze brytyjskie uznały niektórych z afrykańskich wodzów, którzy potrzebni im byli do efektywnego sprawowania władzy. Nie uznawały jednak rządów kobiet, stąd wszystkie kobiety, które stały na czele swoich plemion zostały społecznie zdegradowane. Wykluczenie kobiet z kolonialnych struktur społecznych i instytucji zbiegło się w czasie z rosnącą siłą państwa. Wszechobecność państwa stała się nową jakością afrykańskiego życia publicznego. Do tej pory kwestie seksualności czy łącz</w:t>
      </w:r>
      <w:r w:rsidR="00026804">
        <w:rPr>
          <w:rFonts w:ascii="Theinhardt Light" w:hAnsi="Theinhardt Light" w:cs="Times New Roman"/>
          <w:sz w:val="24"/>
          <w:szCs w:val="24"/>
        </w:rPr>
        <w:t>enia się w pary regulowane były</w:t>
      </w:r>
      <w:r w:rsidR="00026804">
        <w:rPr>
          <w:rFonts w:ascii="Theinhardt Light" w:hAnsi="Theinhardt Light" w:cs="Times New Roman"/>
          <w:sz w:val="24"/>
          <w:szCs w:val="24"/>
        </w:rPr>
        <w:br/>
      </w:r>
      <w:r w:rsidRPr="00026804">
        <w:rPr>
          <w:rFonts w:ascii="Theinhardt Light" w:hAnsi="Theinhardt Light" w:cs="Times New Roman"/>
          <w:sz w:val="24"/>
          <w:szCs w:val="24"/>
        </w:rPr>
        <w:t>w obrębie rodziny, teraz małżeństwo, rozwód czy ciąża nagle stały się sprawą regulacji państwowych. Centralną rolę w regulowaniu tych sfer życia odegrały c</w:t>
      </w:r>
      <w:r w:rsidR="00026804">
        <w:rPr>
          <w:rFonts w:ascii="Theinhardt Light" w:hAnsi="Theinhardt Light" w:cs="Times New Roman"/>
          <w:sz w:val="24"/>
          <w:szCs w:val="24"/>
        </w:rPr>
        <w:t>hrześcijaństwo</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i zachodni system edukacji. „Kolonizacja, konkluduje </w:t>
      </w:r>
      <w:proofErr w:type="spellStart"/>
      <w:r w:rsidRPr="00026804">
        <w:rPr>
          <w:rFonts w:ascii="Theinhardt Light" w:hAnsi="Theinhardt Light" w:cs="Times New Roman"/>
          <w:sz w:val="24"/>
          <w:szCs w:val="24"/>
        </w:rPr>
        <w:t>Oyèwùmí</w:t>
      </w:r>
      <w:proofErr w:type="spellEnd"/>
      <w:r w:rsidRPr="00026804">
        <w:rPr>
          <w:rFonts w:ascii="Theinhardt Light" w:hAnsi="Theinhardt Light" w:cs="Times New Roman"/>
          <w:sz w:val="24"/>
          <w:szCs w:val="24"/>
        </w:rPr>
        <w:t>, poza byciem procesem rasistowskim, była także procesem, w którym męska hegemonia została wprowadz</w:t>
      </w:r>
      <w:r w:rsidR="00026804">
        <w:rPr>
          <w:rFonts w:ascii="Theinhardt Light" w:hAnsi="Theinhardt Light" w:cs="Times New Roman"/>
          <w:sz w:val="24"/>
          <w:szCs w:val="24"/>
        </w:rPr>
        <w:t>ana</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i </w:t>
      </w:r>
      <w:proofErr w:type="spellStart"/>
      <w:r w:rsidRPr="00026804">
        <w:rPr>
          <w:rFonts w:ascii="Theinhardt Light" w:hAnsi="Theinhardt Light" w:cs="Times New Roman"/>
          <w:sz w:val="24"/>
          <w:szCs w:val="24"/>
        </w:rPr>
        <w:t>zalegitymizowana</w:t>
      </w:r>
      <w:proofErr w:type="spellEnd"/>
      <w:r w:rsidRPr="00026804">
        <w:rPr>
          <w:rFonts w:ascii="Theinhardt Light" w:hAnsi="Theinhardt Light" w:cs="Times New Roman"/>
          <w:sz w:val="24"/>
          <w:szCs w:val="24"/>
        </w:rPr>
        <w:t xml:space="preserve"> w Afryce”</w:t>
      </w:r>
      <w:r w:rsidRPr="00026804">
        <w:rPr>
          <w:rStyle w:val="Odwoanieprzypisudolnego"/>
          <w:rFonts w:ascii="Theinhardt Light" w:hAnsi="Theinhardt Light" w:cs="Times New Roman"/>
          <w:sz w:val="24"/>
          <w:szCs w:val="24"/>
        </w:rPr>
        <w:footnoteReference w:id="20"/>
      </w:r>
      <w:r w:rsidRPr="00026804">
        <w:rPr>
          <w:rFonts w:ascii="Theinhardt Light" w:hAnsi="Theinhardt Light" w:cs="Times New Roman"/>
          <w:sz w:val="24"/>
          <w:szCs w:val="24"/>
        </w:rPr>
        <w:t>.</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 xml:space="preserve">Zestawienie prac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i </w:t>
      </w:r>
      <w:proofErr w:type="spellStart"/>
      <w:r w:rsidRPr="00026804">
        <w:rPr>
          <w:rFonts w:ascii="Theinhardt Light" w:hAnsi="Theinhardt Light" w:cs="Times New Roman"/>
          <w:sz w:val="24"/>
          <w:szCs w:val="24"/>
        </w:rPr>
        <w:t>Oyèwùmí</w:t>
      </w:r>
      <w:proofErr w:type="spellEnd"/>
      <w:r w:rsidRPr="00026804">
        <w:rPr>
          <w:rFonts w:ascii="Theinhardt Light" w:hAnsi="Theinhardt Light" w:cs="Times New Roman"/>
          <w:sz w:val="24"/>
          <w:szCs w:val="24"/>
        </w:rPr>
        <w:t xml:space="preserve"> pokazuje, że degradacja kobiet między XVI a XVII wiekiem w Europie Zachodniej i w jej afrykańskich koloniach odbywała się stopniowo poprzez wykluczenie kobiet z życia społecznego, a co ważniejsze z możliwości samodzielnego utrzymania się i zarobkowania. Patriarchat płac poskutkował zamknięciem kobiet w sferze prywatnej, a w rezultacie wyłączeniem z obiegu ekonomicznego, co doprowadziło do ich całkowitej pauperyzacji i ekonomicznej zależności od mężczyzn. Oba te czynniki, niepłatana praca i degradacja społeczna, a także przymus rodzenia i utrata kontroli nad własnym ciałem, w oczach obu badaczek są nieodzownymi elementami systemu kapitalistycznego, który potrzebuje pracy kobiet i pracy niewolników, by maksymalizować zyski. </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 xml:space="preserve">Niewidzialność kobiet w sferze publicznej i w historycznych narracjach nie jest więc li tylko kwestią historycznych zbiegów okoliczności.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pisze o tym, że społeczna aktywność kobiet (które w średniowieczu praktykowały jako lekarki w miastach czy wstępowały do cechów rzemieślniczych) załamała się w okresie polowań na czarownice, kiedy feudalizm zaczął erodować, a raczkujący kapitalizm wprowadzał nowe modele relacji społecznych. </w:t>
      </w:r>
      <w:proofErr w:type="spellStart"/>
      <w:r w:rsidRPr="00026804">
        <w:rPr>
          <w:rFonts w:ascii="Theinhardt Light" w:hAnsi="Theinhardt Light" w:cs="Times New Roman"/>
          <w:sz w:val="24"/>
          <w:szCs w:val="24"/>
        </w:rPr>
        <w:t>Oyěwùmí</w:t>
      </w:r>
      <w:proofErr w:type="spellEnd"/>
      <w:r w:rsidRPr="00026804">
        <w:rPr>
          <w:rFonts w:ascii="Theinhardt Light" w:hAnsi="Theinhardt Light" w:cs="Times New Roman"/>
          <w:sz w:val="24"/>
          <w:szCs w:val="24"/>
        </w:rPr>
        <w:t xml:space="preserve"> pokazuje, w jaki sposób „w toku kolonizacji </w:t>
      </w:r>
      <w:proofErr w:type="spellStart"/>
      <w:r w:rsidRPr="00026804">
        <w:rPr>
          <w:rFonts w:ascii="Theinhardt Light" w:hAnsi="Theinhardt Light" w:cs="Times New Roman"/>
          <w:sz w:val="24"/>
          <w:szCs w:val="24"/>
        </w:rPr>
        <w:t>agenderowy</w:t>
      </w:r>
      <w:proofErr w:type="spellEnd"/>
      <w:r w:rsidRPr="00026804">
        <w:rPr>
          <w:rFonts w:ascii="Theinhardt Light" w:hAnsi="Theinhardt Light" w:cs="Times New Roman"/>
          <w:sz w:val="24"/>
          <w:szCs w:val="24"/>
        </w:rPr>
        <w:t xml:space="preserve"> świat </w:t>
      </w:r>
      <w:proofErr w:type="spellStart"/>
      <w:r w:rsidRPr="00026804">
        <w:rPr>
          <w:rFonts w:ascii="Theinhardt Light" w:hAnsi="Theinhardt Light" w:cs="Times New Roman"/>
          <w:sz w:val="24"/>
          <w:szCs w:val="24"/>
        </w:rPr>
        <w:t>Jorubów</w:t>
      </w:r>
      <w:proofErr w:type="spellEnd"/>
      <w:r w:rsidRPr="00026804">
        <w:rPr>
          <w:rFonts w:ascii="Theinhardt Light" w:hAnsi="Theinhardt Light" w:cs="Times New Roman"/>
          <w:sz w:val="24"/>
          <w:szCs w:val="24"/>
        </w:rPr>
        <w:t xml:space="preserve"> poddany został transformacji, która między innymi oznaczała </w:t>
      </w:r>
      <w:r w:rsidRPr="00026804">
        <w:rPr>
          <w:rFonts w:ascii="Theinhardt Light" w:hAnsi="Theinhardt Light" w:cs="Times New Roman"/>
          <w:i/>
          <w:sz w:val="24"/>
          <w:szCs w:val="24"/>
        </w:rPr>
        <w:t>wynalezienie</w:t>
      </w:r>
      <w:r w:rsidRPr="00026804">
        <w:rPr>
          <w:rFonts w:ascii="Theinhardt Light" w:hAnsi="Theinhardt Light" w:cs="Times New Roman"/>
          <w:sz w:val="24"/>
          <w:szCs w:val="24"/>
        </w:rPr>
        <w:t xml:space="preserve"> afrykańskiej kobiety po to, by ją podporządkować mężczyznom”</w:t>
      </w:r>
      <w:r w:rsidRPr="00026804">
        <w:rPr>
          <w:rStyle w:val="Odwoanieprzypisudolnego"/>
          <w:rFonts w:ascii="Theinhardt Light" w:hAnsi="Theinhardt Light" w:cs="Times New Roman"/>
          <w:sz w:val="24"/>
          <w:szCs w:val="24"/>
        </w:rPr>
        <w:footnoteReference w:id="21"/>
      </w:r>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Foucault, a wcześniej również </w:t>
      </w:r>
      <w:proofErr w:type="spellStart"/>
      <w:r w:rsidRPr="00026804">
        <w:rPr>
          <w:rFonts w:ascii="Theinhardt Light" w:hAnsi="Theinhardt Light" w:cs="Times New Roman"/>
          <w:sz w:val="24"/>
          <w:szCs w:val="24"/>
        </w:rPr>
        <w:t>Hannah</w:t>
      </w:r>
      <w:proofErr w:type="spellEnd"/>
      <w:r w:rsidRPr="00026804">
        <w:rPr>
          <w:rFonts w:ascii="Theinhardt Light" w:hAnsi="Theinhardt Light" w:cs="Times New Roman"/>
          <w:sz w:val="24"/>
          <w:szCs w:val="24"/>
        </w:rPr>
        <w:t xml:space="preserve"> Arendt uświadamiają, że życie w kolonialnych i w Europie było wzajemnie sprzężone, że to, co działo się w koloniach, wracało w bardziej lub mniej zakamuflowanej formie na kontynent europejski i przeformułowywało relacje społeczne na wzór kolonialnych zależności. </w:t>
      </w:r>
    </w:p>
    <w:p w:rsidR="002C0618" w:rsidRPr="00026804" w:rsidRDefault="002C0618" w:rsidP="002C0618">
      <w:pPr>
        <w:jc w:val="both"/>
        <w:rPr>
          <w:rFonts w:ascii="Theinhardt Light" w:hAnsi="Theinhardt Light" w:cs="Times New Roman"/>
          <w:sz w:val="24"/>
          <w:szCs w:val="24"/>
        </w:rPr>
      </w:pP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lastRenderedPageBreak/>
        <w:t xml:space="preserve">Wystawa </w:t>
      </w:r>
      <w:r w:rsidRPr="00026804">
        <w:rPr>
          <w:rFonts w:ascii="Theinhardt Light" w:hAnsi="Theinhardt Light" w:cs="Times New Roman"/>
          <w:i/>
          <w:sz w:val="24"/>
          <w:szCs w:val="24"/>
        </w:rPr>
        <w:t>Niepodległe. Kobiety a dyskurs narodowy</w:t>
      </w:r>
      <w:r w:rsidRPr="00026804">
        <w:rPr>
          <w:rFonts w:ascii="Theinhardt Light" w:hAnsi="Theinhardt Light" w:cs="Times New Roman"/>
          <w:sz w:val="24"/>
          <w:szCs w:val="24"/>
        </w:rPr>
        <w:t xml:space="preserve"> zaczęła się od pytania </w:t>
      </w:r>
      <w:r w:rsidR="00026804">
        <w:rPr>
          <w:rFonts w:ascii="Theinhardt Light" w:hAnsi="Theinhardt Light" w:cs="Times New Roman"/>
          <w:sz w:val="24"/>
          <w:szCs w:val="24"/>
        </w:rPr>
        <w:t>nie tyle</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o nieobecność, co niewidzialność kobiet w narracjach historycznych. </w:t>
      </w:r>
      <w:r w:rsidR="00026804">
        <w:rPr>
          <w:rFonts w:ascii="Theinhardt Light" w:hAnsi="Theinhardt Light" w:cs="Times New Roman"/>
          <w:sz w:val="24"/>
          <w:szCs w:val="24"/>
        </w:rPr>
        <w:t>Jednak mówienie</w:t>
      </w:r>
      <w:r w:rsidR="00026804">
        <w:rPr>
          <w:rFonts w:ascii="Theinhardt Light" w:hAnsi="Theinhardt Light" w:cs="Times New Roman"/>
          <w:sz w:val="24"/>
          <w:szCs w:val="24"/>
        </w:rPr>
        <w:br/>
      </w:r>
      <w:r w:rsidRPr="00026804">
        <w:rPr>
          <w:rFonts w:ascii="Theinhardt Light" w:hAnsi="Theinhardt Light" w:cs="Times New Roman"/>
          <w:sz w:val="24"/>
          <w:szCs w:val="24"/>
        </w:rPr>
        <w:t>o niewidzialności kobiet nie może odbywać się bez poruszenia społecznego kontekstu</w:t>
      </w:r>
      <w:r w:rsidR="00026804">
        <w:rPr>
          <w:rFonts w:ascii="Theinhardt Light" w:hAnsi="Theinhardt Light" w:cs="Times New Roman"/>
          <w:sz w:val="24"/>
          <w:szCs w:val="24"/>
        </w:rPr>
        <w:t>,</w:t>
      </w:r>
      <w:r w:rsidR="00026804">
        <w:rPr>
          <w:rFonts w:ascii="Theinhardt Light" w:hAnsi="Theinhardt Light" w:cs="Times New Roman"/>
          <w:sz w:val="24"/>
          <w:szCs w:val="24"/>
        </w:rPr>
        <w:br/>
      </w:r>
      <w:r w:rsidRPr="00026804">
        <w:rPr>
          <w:rFonts w:ascii="Theinhardt Light" w:hAnsi="Theinhardt Light" w:cs="Times New Roman"/>
          <w:sz w:val="24"/>
          <w:szCs w:val="24"/>
        </w:rPr>
        <w:t>w którym kobiety funkcjonowały, i narracji, w których zostały osadzone. Patriarchalne, narodowe państwa, w tym Polska, potrzebowały kobiet, gdy walczyły o niepodległość</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i potrzebują ich nadal, by mogły się rozwijać i reprodukować. Jednak sprowadzanie kobiet do roli reproduktorek narodu, ściśle związane z narodową symboliką, ukazująca ojczyznę jako matkę, niespecjalnie służy samym kobietom. Upaństwowienie kobiecego ciała i jego funkcji rozrodczych dość dobrze koresponduje z przywołaną przez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produkcją „siły roboczej” z jednej, i narodowych mitów z drugiej strony. Rzecz w tym, że rola kobiet w procesach niepodległościowych nie polegała tylko na rodzeniu żołnierzy, ani na pozowaniu do zagrzewających do walki alegorycznych obrazów. Zaangażowanie kobiet realnie zmieniło dynamikę stosunków społecznych, zarówno w Polsce, jak i wszędzie na świecie, co świętujmy w tym roku choćby poprzez rocznicę stulecia przyznania kobietom praw wyborczych. </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 xml:space="preserve">W próbach rzucenia światła na te kwestie szczególnie ważni i inspirujący okazali się dla mnie przywołani tu </w:t>
      </w:r>
      <w:proofErr w:type="spellStart"/>
      <w:r w:rsidRPr="00026804">
        <w:rPr>
          <w:rFonts w:ascii="Theinhardt Light" w:hAnsi="Theinhardt Light" w:cs="Times New Roman"/>
          <w:sz w:val="24"/>
          <w:szCs w:val="24"/>
        </w:rPr>
        <w:t>Silvia</w:t>
      </w:r>
      <w:proofErr w:type="spellEnd"/>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Federici</w:t>
      </w:r>
      <w:proofErr w:type="spellEnd"/>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Oyèrónké</w:t>
      </w:r>
      <w:proofErr w:type="spellEnd"/>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Oyěwùmí</w:t>
      </w:r>
      <w:proofErr w:type="spellEnd"/>
      <w:r w:rsidRPr="00026804">
        <w:rPr>
          <w:rFonts w:ascii="Theinhardt Light" w:hAnsi="Theinhardt Light" w:cs="Times New Roman"/>
          <w:sz w:val="24"/>
          <w:szCs w:val="24"/>
        </w:rPr>
        <w:t xml:space="preserve"> i Immanuel </w:t>
      </w:r>
      <w:proofErr w:type="spellStart"/>
      <w:r w:rsidRPr="00026804">
        <w:rPr>
          <w:rFonts w:ascii="Theinhardt Light" w:hAnsi="Theinhardt Light" w:cs="Times New Roman"/>
          <w:sz w:val="24"/>
          <w:szCs w:val="24"/>
        </w:rPr>
        <w:t>Wallerstein</w:t>
      </w:r>
      <w:proofErr w:type="spellEnd"/>
      <w:r w:rsidRPr="00026804">
        <w:rPr>
          <w:rFonts w:ascii="Theinhardt Light" w:hAnsi="Theinhardt Light" w:cs="Times New Roman"/>
          <w:sz w:val="24"/>
          <w:szCs w:val="24"/>
        </w:rPr>
        <w:t xml:space="preserve"> – badacze, którzy historycznie i teoretycznie zestawiają kobiecość i Czarność na wspólnej wykładni, jaką jest kapitalistyczny system produkcji, starając się podważyć „naturalność” i uniwersalność kategorii płciowych i rasowych, jak również ich historycznych reprezentacji. Idąc za tymi autorami, chciałam pokazać, że społeczna „niższość” k</w:t>
      </w:r>
      <w:r w:rsidR="00026804">
        <w:rPr>
          <w:rFonts w:ascii="Theinhardt Light" w:hAnsi="Theinhardt Light" w:cs="Times New Roman"/>
          <w:sz w:val="24"/>
          <w:szCs w:val="24"/>
        </w:rPr>
        <w:t>obiet, znajdująca swoje odbicie</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w języku, który mówi o „drugiej” i „słabej” płci, jest kulturowo i historycznie wykształconym zachodnim konstruktem, który wiąże zdolności reprodukcyjne kobiet z kapitalistycznym systemem produkcji. To w takim ujęciu próbuję spojrzeć na nieobecność kobiet w życiu publicznym i na kobiecość jako „czarny kontynent” męskiej (nie)świadomości. </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 xml:space="preserve">Teksty zamieszczone w tym tomie naświetlają patriarchalne struktury zachodniej kultury, które dla wielu, również wielu kobiet, wydają się naturalne i przezroczyste. Autorki i autorzy tekstów pokazują jednak, że patriarchalny system daleki jest naturalności, a jego celem jest podtrzymanie bardzo konkretnej wizji świata – świata, którego jedynymi beneficjentami są mężczyźni – biali mężczyźni z kasy średniej, należałoby dodać. W swoim eseju „Feministyczne archiwum – słaby opór, deheroizacja i codzienność w działaniu” Ewa Majewska skupia się na kwestii </w:t>
      </w:r>
      <w:proofErr w:type="spellStart"/>
      <w:r w:rsidRPr="00026804">
        <w:rPr>
          <w:rFonts w:ascii="Theinhardt Light" w:hAnsi="Theinhardt Light" w:cs="Times New Roman"/>
          <w:sz w:val="24"/>
          <w:szCs w:val="24"/>
        </w:rPr>
        <w:t>queerowych</w:t>
      </w:r>
      <w:proofErr w:type="spellEnd"/>
      <w:r w:rsidRPr="00026804">
        <w:rPr>
          <w:rFonts w:ascii="Theinhardt Light" w:hAnsi="Theinhardt Light" w:cs="Times New Roman"/>
          <w:sz w:val="24"/>
          <w:szCs w:val="24"/>
        </w:rPr>
        <w:t xml:space="preserve"> i feministycznych archiwów jako repozytori</w:t>
      </w:r>
      <w:r w:rsidR="00026804">
        <w:rPr>
          <w:rFonts w:ascii="Theinhardt Light" w:hAnsi="Theinhardt Light" w:cs="Times New Roman"/>
          <w:sz w:val="24"/>
          <w:szCs w:val="24"/>
        </w:rPr>
        <w:t>um wywrotowej wiedzy</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i zmiany, którego największą wartością jest nieustanne kwestionowanie samego siebie. Claudia </w:t>
      </w:r>
      <w:proofErr w:type="spellStart"/>
      <w:r w:rsidRPr="00026804">
        <w:rPr>
          <w:rFonts w:ascii="Theinhardt Light" w:hAnsi="Theinhardt Light" w:cs="Times New Roman"/>
          <w:sz w:val="24"/>
          <w:szCs w:val="24"/>
        </w:rPr>
        <w:t>Snochowska</w:t>
      </w:r>
      <w:proofErr w:type="spellEnd"/>
      <w:r w:rsidRPr="00026804">
        <w:rPr>
          <w:rFonts w:ascii="Theinhardt Light" w:hAnsi="Theinhardt Light" w:cs="Times New Roman"/>
          <w:sz w:val="24"/>
          <w:szCs w:val="24"/>
        </w:rPr>
        <w:t xml:space="preserve">-Gonzalez, przyglądając się metaforyce prawicowych myślicieli niepodległości, zwraca uwagę na inherentny biologizm zawarty w myśli twórców Narodowej Demokracji. Weronika Grzebalska w swoim przełamującym stereotypy tekście przygląda się współczesnemu militaryzmowi i miejscu, jakie kobiety zajmują w prawicowych ruchach militarnych przechwytujących ideę lewicowej emancypacji. Cały problem ze współczesnym militaryzmem dziś, twierdzi badaczka, polega na zrównaniu go z projektem tożsamościowym, a nie obywatelskim, jakim był u swoich początków pod koniec XIX wieku. Dorota </w:t>
      </w:r>
      <w:proofErr w:type="spellStart"/>
      <w:r w:rsidRPr="00026804">
        <w:rPr>
          <w:rFonts w:ascii="Theinhardt Light" w:hAnsi="Theinhardt Light" w:cs="Times New Roman"/>
          <w:sz w:val="24"/>
          <w:szCs w:val="24"/>
        </w:rPr>
        <w:t>Sajewska</w:t>
      </w:r>
      <w:proofErr w:type="spellEnd"/>
      <w:r w:rsidRPr="00026804">
        <w:rPr>
          <w:rFonts w:ascii="Theinhardt Light" w:hAnsi="Theinhardt Light" w:cs="Times New Roman"/>
          <w:sz w:val="24"/>
          <w:szCs w:val="24"/>
        </w:rPr>
        <w:t xml:space="preserve"> przygląda się funkcjonowaniu pojęcia Czarności, dowodząc, że ta pomijana dotąd kategoria </w:t>
      </w:r>
      <w:r w:rsidRPr="00026804">
        <w:rPr>
          <w:rFonts w:ascii="Theinhardt Light" w:hAnsi="Theinhardt Light" w:cs="Times New Roman"/>
          <w:sz w:val="24"/>
          <w:szCs w:val="24"/>
        </w:rPr>
        <w:lastRenderedPageBreak/>
        <w:t>może okazać się bardzo twórczym aspektem badania także powojennej historii Polski, szczególne ze współczesnej perspektywy konfliktu migracyjnego i masowej ucie</w:t>
      </w:r>
      <w:r w:rsidR="00026804">
        <w:rPr>
          <w:rFonts w:ascii="Theinhardt Light" w:hAnsi="Theinhardt Light" w:cs="Times New Roman"/>
          <w:sz w:val="24"/>
          <w:szCs w:val="24"/>
        </w:rPr>
        <w:t>czki ludzi</w:t>
      </w:r>
      <w:r w:rsidR="00026804">
        <w:rPr>
          <w:rFonts w:ascii="Theinhardt Light" w:hAnsi="Theinhardt Light" w:cs="Times New Roman"/>
          <w:sz w:val="24"/>
          <w:szCs w:val="24"/>
        </w:rPr>
        <w:br/>
      </w:r>
      <w:r w:rsidRPr="00026804">
        <w:rPr>
          <w:rFonts w:ascii="Theinhardt Light" w:hAnsi="Theinhardt Light" w:cs="Times New Roman"/>
          <w:sz w:val="24"/>
          <w:szCs w:val="24"/>
        </w:rPr>
        <w:t xml:space="preserve">z Bliskiego Wschodu i Afryki. Lena </w:t>
      </w:r>
      <w:proofErr w:type="spellStart"/>
      <w:r w:rsidRPr="00026804">
        <w:rPr>
          <w:rFonts w:ascii="Theinhardt Light" w:hAnsi="Theinhardt Light" w:cs="Times New Roman"/>
          <w:sz w:val="24"/>
          <w:szCs w:val="24"/>
        </w:rPr>
        <w:t>Magnone</w:t>
      </w:r>
      <w:proofErr w:type="spellEnd"/>
      <w:r w:rsidRPr="00026804">
        <w:rPr>
          <w:rFonts w:ascii="Theinhardt Light" w:hAnsi="Theinhardt Light" w:cs="Times New Roman"/>
          <w:sz w:val="24"/>
          <w:szCs w:val="24"/>
        </w:rPr>
        <w:t xml:space="preserve"> w brawurowy sposób naświetla psychoanalityczną myśl Zygmunta Freuda, jako jeszcze jeden z obszarów, który wymaga postkolonialnej refleksji. Badaczka pokazuje, jak kobiety i „dzicy” w spójny sposób łączyli się w głowie genialnego psychoanalityka, wskazując, że był on nieodrodnym dzieckiem epoki kolonialnej, a system przez niego tworzony pomijał doświadczenie kobiet i osób z innych niż europejska etniczności. </w:t>
      </w:r>
      <w:proofErr w:type="spellStart"/>
      <w:r w:rsidRPr="00026804">
        <w:rPr>
          <w:rFonts w:ascii="Theinhardt Light" w:hAnsi="Theinhardt Light" w:cs="Times New Roman"/>
          <w:sz w:val="24"/>
          <w:szCs w:val="24"/>
        </w:rPr>
        <w:t>Moses</w:t>
      </w:r>
      <w:proofErr w:type="spellEnd"/>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Serubiri</w:t>
      </w:r>
      <w:proofErr w:type="spellEnd"/>
      <w:r w:rsidRPr="00026804">
        <w:rPr>
          <w:rFonts w:ascii="Theinhardt Light" w:hAnsi="Theinhardt Light" w:cs="Times New Roman"/>
          <w:sz w:val="24"/>
          <w:szCs w:val="24"/>
        </w:rPr>
        <w:t xml:space="preserve"> i </w:t>
      </w:r>
      <w:proofErr w:type="spellStart"/>
      <w:r w:rsidRPr="00026804">
        <w:rPr>
          <w:rFonts w:ascii="Theinhardt Light" w:hAnsi="Theinhardt Light" w:cs="Times New Roman"/>
          <w:sz w:val="24"/>
          <w:szCs w:val="24"/>
        </w:rPr>
        <w:t>Maryam</w:t>
      </w:r>
      <w:proofErr w:type="spellEnd"/>
      <w:r w:rsidRPr="00026804">
        <w:rPr>
          <w:rFonts w:ascii="Theinhardt Light" w:hAnsi="Theinhardt Light" w:cs="Times New Roman"/>
          <w:sz w:val="24"/>
          <w:szCs w:val="24"/>
        </w:rPr>
        <w:t xml:space="preserve"> </w:t>
      </w:r>
      <w:proofErr w:type="spellStart"/>
      <w:r w:rsidRPr="00026804">
        <w:rPr>
          <w:rFonts w:ascii="Theinhardt Light" w:hAnsi="Theinhardt Light" w:cs="Times New Roman"/>
          <w:sz w:val="24"/>
          <w:szCs w:val="24"/>
        </w:rPr>
        <w:t>Kazeem</w:t>
      </w:r>
      <w:proofErr w:type="spellEnd"/>
      <w:r w:rsidRPr="00026804">
        <w:rPr>
          <w:rFonts w:ascii="Theinhardt Light" w:hAnsi="Theinhardt Light" w:cs="Times New Roman"/>
          <w:sz w:val="24"/>
          <w:szCs w:val="24"/>
        </w:rPr>
        <w:t xml:space="preserve"> przywołują pamięć nagich protestów – jedynej publicznej i ekskluzywnie kobiecej formy protestu w wielu krajach Afryki, wskazując na kolonialne odczytania tej formy oporu. „Aborcyjny ruch oporu” Agaty Araszkiewicz to przypomnienie opublikowanego na początku lat 2000 tekstu dotyczącego związków pomiędzy ciągle obecnym w Polsce narodowym mitem romantycznym a kwestiami </w:t>
      </w:r>
      <w:proofErr w:type="spellStart"/>
      <w:r w:rsidRPr="00026804">
        <w:rPr>
          <w:rFonts w:ascii="Theinhardt Light" w:hAnsi="Theinhardt Light" w:cs="Times New Roman"/>
          <w:sz w:val="24"/>
          <w:szCs w:val="24"/>
        </w:rPr>
        <w:t>biopolityki</w:t>
      </w:r>
      <w:proofErr w:type="spellEnd"/>
      <w:r w:rsidRPr="00026804">
        <w:rPr>
          <w:rFonts w:ascii="Theinhardt Light" w:hAnsi="Theinhardt Light" w:cs="Times New Roman"/>
          <w:sz w:val="24"/>
          <w:szCs w:val="24"/>
        </w:rPr>
        <w:t xml:space="preserve"> i reprodukcyjnych praw kobiet. Teksty te zostały pomyślane nie tyle jako tezy ilustrujące wystawę, co raczej uzupełnienie, poszerzające kontekst pokazywanych prac artystów o kwestie, które mogą okazać się inspirujące do dalszych własnych pos</w:t>
      </w:r>
      <w:r w:rsidR="00026804">
        <w:rPr>
          <w:rFonts w:ascii="Theinhardt Light" w:hAnsi="Theinhardt Light" w:cs="Times New Roman"/>
          <w:sz w:val="24"/>
          <w:szCs w:val="24"/>
        </w:rPr>
        <w:t>zukiwań</w:t>
      </w:r>
      <w:r w:rsidR="00026804">
        <w:rPr>
          <w:rFonts w:ascii="Theinhardt Light" w:hAnsi="Theinhardt Light" w:cs="Times New Roman"/>
          <w:sz w:val="24"/>
          <w:szCs w:val="24"/>
        </w:rPr>
        <w:br/>
      </w:r>
      <w:r w:rsidRPr="00026804">
        <w:rPr>
          <w:rFonts w:ascii="Theinhardt Light" w:hAnsi="Theinhardt Light" w:cs="Times New Roman"/>
          <w:sz w:val="24"/>
          <w:szCs w:val="24"/>
        </w:rPr>
        <w:t>i dyskusji.</w:t>
      </w:r>
    </w:p>
    <w:p w:rsidR="002C0618" w:rsidRPr="00026804" w:rsidRDefault="002C0618" w:rsidP="002C0618">
      <w:pPr>
        <w:jc w:val="both"/>
        <w:rPr>
          <w:rFonts w:ascii="Theinhardt Light" w:hAnsi="Theinhardt Light" w:cs="Times New Roman"/>
          <w:sz w:val="24"/>
          <w:szCs w:val="24"/>
        </w:rPr>
      </w:pPr>
      <w:r w:rsidRPr="00026804">
        <w:rPr>
          <w:rFonts w:ascii="Theinhardt Light" w:hAnsi="Theinhardt Light" w:cs="Times New Roman"/>
          <w:sz w:val="24"/>
          <w:szCs w:val="24"/>
        </w:rPr>
        <w:t>Mam nadzieję, że zarówno ta publikacja, jak i sama wystawa, okażą się krokiem w stronę budowania bardziej równościowej narracji wokół dokon</w:t>
      </w:r>
      <w:r w:rsidR="00026804">
        <w:rPr>
          <w:rFonts w:ascii="Theinhardt Light" w:hAnsi="Theinhardt Light" w:cs="Times New Roman"/>
          <w:sz w:val="24"/>
          <w:szCs w:val="24"/>
        </w:rPr>
        <w:t>ań naszych sióstr, matek, babek</w:t>
      </w:r>
      <w:r w:rsidR="00026804">
        <w:rPr>
          <w:rFonts w:ascii="Theinhardt Light" w:hAnsi="Theinhardt Light" w:cs="Times New Roman"/>
          <w:sz w:val="24"/>
          <w:szCs w:val="24"/>
        </w:rPr>
        <w:br/>
      </w:r>
      <w:r w:rsidRPr="00026804">
        <w:rPr>
          <w:rFonts w:ascii="Theinhardt Light" w:hAnsi="Theinhardt Light" w:cs="Times New Roman"/>
          <w:sz w:val="24"/>
          <w:szCs w:val="24"/>
        </w:rPr>
        <w:t>i prababek.</w:t>
      </w:r>
    </w:p>
    <w:p w:rsidR="002C0618" w:rsidRPr="00026804" w:rsidRDefault="002C0618" w:rsidP="002C0618">
      <w:pPr>
        <w:jc w:val="both"/>
        <w:rPr>
          <w:rFonts w:ascii="Theinhardt Light" w:hAnsi="Theinhardt Light" w:cs="Times New Roman"/>
          <w:sz w:val="24"/>
          <w:szCs w:val="24"/>
        </w:rPr>
      </w:pPr>
    </w:p>
    <w:p w:rsidR="00812D11" w:rsidRDefault="00812D11" w:rsidP="00812D11">
      <w:pPr>
        <w:jc w:val="both"/>
        <w:rPr>
          <w:rFonts w:ascii="Theinhardt Light" w:hAnsi="Theinhardt Light"/>
        </w:rPr>
      </w:pPr>
    </w:p>
    <w:p w:rsidR="00026804" w:rsidRDefault="00026804" w:rsidP="00812D11">
      <w:pPr>
        <w:jc w:val="both"/>
        <w:rPr>
          <w:rFonts w:ascii="Theinhardt Light" w:hAnsi="Theinhardt Light"/>
        </w:rPr>
      </w:pPr>
    </w:p>
    <w:p w:rsidR="00026804" w:rsidRDefault="00026804" w:rsidP="00812D11">
      <w:pPr>
        <w:jc w:val="both"/>
        <w:rPr>
          <w:rFonts w:ascii="Theinhardt Light" w:hAnsi="Theinhardt Light"/>
        </w:rPr>
      </w:pPr>
    </w:p>
    <w:p w:rsidR="00026804" w:rsidRDefault="00026804" w:rsidP="00812D11">
      <w:pPr>
        <w:jc w:val="both"/>
        <w:rPr>
          <w:rFonts w:ascii="Theinhardt Light" w:hAnsi="Theinhardt Light"/>
        </w:rPr>
      </w:pPr>
    </w:p>
    <w:p w:rsidR="00026804" w:rsidRDefault="00026804" w:rsidP="00812D11">
      <w:pPr>
        <w:jc w:val="both"/>
        <w:rPr>
          <w:rFonts w:ascii="Theinhardt Light" w:hAnsi="Theinhardt Light"/>
        </w:rPr>
      </w:pPr>
    </w:p>
    <w:p w:rsidR="00026804" w:rsidRDefault="00026804" w:rsidP="00812D11">
      <w:pPr>
        <w:jc w:val="both"/>
        <w:rPr>
          <w:rFonts w:ascii="Theinhardt Light" w:hAnsi="Theinhardt Light"/>
        </w:rPr>
      </w:pPr>
    </w:p>
    <w:p w:rsidR="00026804" w:rsidRDefault="00026804" w:rsidP="00812D11">
      <w:pPr>
        <w:jc w:val="both"/>
        <w:rPr>
          <w:rFonts w:ascii="Theinhardt Light" w:hAnsi="Theinhardt Light"/>
        </w:rPr>
      </w:pPr>
    </w:p>
    <w:p w:rsidR="00026804" w:rsidRDefault="00026804" w:rsidP="00812D11">
      <w:pPr>
        <w:jc w:val="both"/>
        <w:rPr>
          <w:rFonts w:ascii="Theinhardt Light" w:hAnsi="Theinhardt Light"/>
        </w:rPr>
      </w:pPr>
    </w:p>
    <w:p w:rsidR="00026804" w:rsidRDefault="00026804" w:rsidP="00812D11">
      <w:pPr>
        <w:jc w:val="both"/>
        <w:rPr>
          <w:rFonts w:ascii="Theinhardt Light" w:hAnsi="Theinhardt Light"/>
        </w:rPr>
      </w:pPr>
    </w:p>
    <w:p w:rsidR="00026804" w:rsidRDefault="00026804" w:rsidP="00812D11">
      <w:pPr>
        <w:jc w:val="both"/>
        <w:rPr>
          <w:rFonts w:ascii="Theinhardt Light" w:hAnsi="Theinhardt Light"/>
        </w:rPr>
      </w:pPr>
    </w:p>
    <w:p w:rsidR="00026804" w:rsidRDefault="00026804" w:rsidP="00026804">
      <w:pPr>
        <w:jc w:val="both"/>
        <w:rPr>
          <w:rFonts w:ascii="Theinhardt Light" w:hAnsi="Theinhardt Light" w:cs="Times New Roman"/>
          <w:b/>
          <w:sz w:val="24"/>
          <w:szCs w:val="24"/>
        </w:rPr>
      </w:pPr>
    </w:p>
    <w:p w:rsidR="00026804" w:rsidRDefault="00026804" w:rsidP="00026804">
      <w:pPr>
        <w:jc w:val="both"/>
        <w:rPr>
          <w:rFonts w:ascii="Theinhardt Light" w:hAnsi="Theinhardt Light" w:cs="Times New Roman"/>
          <w:b/>
          <w:sz w:val="24"/>
          <w:szCs w:val="24"/>
        </w:rPr>
      </w:pPr>
    </w:p>
    <w:p w:rsidR="00026804" w:rsidRDefault="00026804" w:rsidP="00026804">
      <w:pPr>
        <w:jc w:val="both"/>
        <w:rPr>
          <w:rFonts w:ascii="Theinhardt Light" w:hAnsi="Theinhardt Light" w:cs="Times New Roman"/>
          <w:b/>
          <w:sz w:val="24"/>
          <w:szCs w:val="24"/>
        </w:rPr>
      </w:pPr>
    </w:p>
    <w:p w:rsidR="00026804" w:rsidRDefault="00026804" w:rsidP="00026804">
      <w:pPr>
        <w:jc w:val="both"/>
        <w:rPr>
          <w:rFonts w:ascii="Theinhardt Light" w:hAnsi="Theinhardt Light" w:cs="Times New Roman"/>
          <w:b/>
          <w:sz w:val="24"/>
          <w:szCs w:val="24"/>
        </w:rPr>
      </w:pPr>
    </w:p>
    <w:p w:rsidR="00026804" w:rsidRPr="00026804" w:rsidRDefault="00026804" w:rsidP="00026804">
      <w:pPr>
        <w:jc w:val="both"/>
        <w:rPr>
          <w:rFonts w:ascii="Theinhardt Light" w:hAnsi="Theinhardt Light" w:cs="Times New Roman"/>
          <w:b/>
          <w:sz w:val="24"/>
          <w:szCs w:val="24"/>
        </w:rPr>
      </w:pPr>
      <w:r w:rsidRPr="00026804">
        <w:rPr>
          <w:rFonts w:ascii="Theinhardt Light" w:hAnsi="Theinhardt Light" w:cs="Times New Roman"/>
          <w:b/>
          <w:sz w:val="24"/>
          <w:szCs w:val="24"/>
        </w:rPr>
        <w:lastRenderedPageBreak/>
        <w:t>Tekst z publikacji „Niepodległe. Kobiety a dyskurs narodowy”</w:t>
      </w:r>
    </w:p>
    <w:p w:rsidR="00026804" w:rsidRPr="00026804" w:rsidRDefault="00026804" w:rsidP="00026804">
      <w:pPr>
        <w:jc w:val="both"/>
        <w:rPr>
          <w:rFonts w:ascii="Theinhardt Light" w:eastAsia="Nunito" w:hAnsi="Theinhardt Light" w:cs="Times New Roman"/>
          <w:b/>
          <w:sz w:val="24"/>
          <w:szCs w:val="24"/>
        </w:rPr>
      </w:pPr>
      <w:proofErr w:type="spellStart"/>
      <w:r w:rsidRPr="00026804">
        <w:rPr>
          <w:rFonts w:ascii="Theinhardt Light" w:eastAsia="Nunito" w:hAnsi="Theinhardt Light" w:cs="Times New Roman"/>
          <w:b/>
          <w:sz w:val="24"/>
          <w:szCs w:val="24"/>
        </w:rPr>
        <w:t>Moses</w:t>
      </w:r>
      <w:proofErr w:type="spellEnd"/>
      <w:r w:rsidRPr="00026804">
        <w:rPr>
          <w:rFonts w:ascii="Theinhardt Light" w:eastAsia="Nunito" w:hAnsi="Theinhardt Light" w:cs="Times New Roman"/>
          <w:b/>
          <w:sz w:val="24"/>
          <w:szCs w:val="24"/>
        </w:rPr>
        <w:t xml:space="preserve"> </w:t>
      </w:r>
      <w:proofErr w:type="spellStart"/>
      <w:r w:rsidRPr="00026804">
        <w:rPr>
          <w:rFonts w:ascii="Theinhardt Light" w:eastAsia="Nunito" w:hAnsi="Theinhardt Light" w:cs="Times New Roman"/>
          <w:b/>
          <w:sz w:val="24"/>
          <w:szCs w:val="24"/>
        </w:rPr>
        <w:t>Serubiri</w:t>
      </w:r>
      <w:proofErr w:type="spellEnd"/>
    </w:p>
    <w:p w:rsidR="00026804" w:rsidRPr="00026804" w:rsidRDefault="00026804" w:rsidP="00026804">
      <w:pPr>
        <w:jc w:val="both"/>
        <w:rPr>
          <w:rFonts w:ascii="Theinhardt Light" w:eastAsia="Nunito" w:hAnsi="Theinhardt Light" w:cs="Times New Roman"/>
          <w:b/>
          <w:sz w:val="24"/>
          <w:szCs w:val="24"/>
        </w:rPr>
      </w:pPr>
      <w:proofErr w:type="spellStart"/>
      <w:r w:rsidRPr="00026804">
        <w:rPr>
          <w:rFonts w:ascii="Theinhardt Light" w:eastAsia="Nunito" w:hAnsi="Theinhardt Light" w:cs="Times New Roman"/>
          <w:b/>
          <w:sz w:val="24"/>
          <w:szCs w:val="24"/>
        </w:rPr>
        <w:t>Pauline</w:t>
      </w:r>
      <w:proofErr w:type="spellEnd"/>
      <w:r w:rsidRPr="00026804">
        <w:rPr>
          <w:rFonts w:ascii="Theinhardt Light" w:eastAsia="Nunito" w:hAnsi="Theinhardt Light" w:cs="Times New Roman"/>
          <w:b/>
          <w:sz w:val="24"/>
          <w:szCs w:val="24"/>
        </w:rPr>
        <w:t xml:space="preserve"> Lumumba i historia wyzwolenia w dyptyku Marlene Dumas </w:t>
      </w:r>
      <w:r w:rsidRPr="00026804">
        <w:rPr>
          <w:rFonts w:ascii="Theinhardt Light" w:eastAsia="Nunito" w:hAnsi="Theinhardt Light" w:cs="Times New Roman"/>
          <w:b/>
          <w:i/>
          <w:sz w:val="24"/>
          <w:szCs w:val="24"/>
        </w:rPr>
        <w:t>Wdowa</w:t>
      </w:r>
      <w:r w:rsidRPr="00026804">
        <w:rPr>
          <w:rFonts w:ascii="Theinhardt Light" w:eastAsia="Nunito" w:hAnsi="Theinhardt Light" w:cs="Times New Roman"/>
          <w:b/>
          <w:sz w:val="24"/>
          <w:szCs w:val="24"/>
        </w:rPr>
        <w:t xml:space="preserve"> </w:t>
      </w:r>
    </w:p>
    <w:p w:rsidR="00026804" w:rsidRPr="00026804" w:rsidRDefault="00026804" w:rsidP="00026804">
      <w:pPr>
        <w:jc w:val="both"/>
        <w:rPr>
          <w:rFonts w:ascii="Theinhardt Light" w:eastAsia="Nunito" w:hAnsi="Theinhardt Light" w:cs="Times New Roman"/>
          <w:sz w:val="24"/>
          <w:szCs w:val="24"/>
          <w:u w:val="single"/>
        </w:rPr>
      </w:pP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 xml:space="preserve">Figuratywne prace Marlene Dumas </w:t>
      </w:r>
      <w:r w:rsidRPr="00026804">
        <w:rPr>
          <w:rFonts w:ascii="Theinhardt Light" w:eastAsia="Nunito" w:hAnsi="Theinhardt Light" w:cs="Times New Roman"/>
          <w:i/>
          <w:sz w:val="24"/>
          <w:szCs w:val="24"/>
        </w:rPr>
        <w:t>Wdowa</w:t>
      </w:r>
      <w:r w:rsidRPr="00026804">
        <w:rPr>
          <w:rFonts w:ascii="Theinhardt Light" w:eastAsia="Nunito" w:hAnsi="Theinhardt Light" w:cs="Times New Roman"/>
          <w:sz w:val="24"/>
          <w:szCs w:val="24"/>
        </w:rPr>
        <w:t xml:space="preserve"> odważnie ukazują i akcentują półnagie ciało czarnej kobiety, </w:t>
      </w:r>
      <w:proofErr w:type="spellStart"/>
      <w:r w:rsidRPr="00026804">
        <w:rPr>
          <w:rFonts w:ascii="Theinhardt Light" w:eastAsia="Nunito" w:hAnsi="Theinhardt Light" w:cs="Times New Roman"/>
          <w:sz w:val="24"/>
          <w:szCs w:val="24"/>
        </w:rPr>
        <w:t>Paulne</w:t>
      </w:r>
      <w:proofErr w:type="spellEnd"/>
      <w:r w:rsidRPr="00026804">
        <w:rPr>
          <w:rFonts w:ascii="Theinhardt Light" w:eastAsia="Nunito" w:hAnsi="Theinhardt Light" w:cs="Times New Roman"/>
          <w:sz w:val="24"/>
          <w:szCs w:val="24"/>
        </w:rPr>
        <w:t xml:space="preserve"> Lumumby. Obydwa namalow</w:t>
      </w:r>
      <w:r>
        <w:rPr>
          <w:rFonts w:ascii="Theinhardt Light" w:eastAsia="Nunito" w:hAnsi="Theinhardt Light" w:cs="Times New Roman"/>
          <w:sz w:val="24"/>
          <w:szCs w:val="24"/>
        </w:rPr>
        <w:t>ane na papierze obrazy powstały</w:t>
      </w:r>
      <w:r>
        <w:rPr>
          <w:rFonts w:ascii="Theinhardt Light" w:eastAsia="Nunito" w:hAnsi="Theinhardt Light" w:cs="Times New Roman"/>
          <w:sz w:val="24"/>
          <w:szCs w:val="24"/>
        </w:rPr>
        <w:br/>
      </w:r>
      <w:r w:rsidRPr="00026804">
        <w:rPr>
          <w:rFonts w:ascii="Theinhardt Light" w:eastAsia="Nunito" w:hAnsi="Theinhardt Light" w:cs="Times New Roman"/>
          <w:sz w:val="24"/>
          <w:szCs w:val="24"/>
        </w:rPr>
        <w:t>w oparciu o fotografię opublikowaną w 1961 roku. Prze</w:t>
      </w:r>
      <w:r>
        <w:rPr>
          <w:rFonts w:ascii="Theinhardt Light" w:eastAsia="Nunito" w:hAnsi="Theinhardt Light" w:cs="Times New Roman"/>
          <w:sz w:val="24"/>
          <w:szCs w:val="24"/>
        </w:rPr>
        <w:t xml:space="preserve">dstawia ona </w:t>
      </w:r>
      <w:proofErr w:type="spellStart"/>
      <w:r>
        <w:rPr>
          <w:rFonts w:ascii="Theinhardt Light" w:eastAsia="Nunito" w:hAnsi="Theinhardt Light" w:cs="Times New Roman"/>
          <w:sz w:val="24"/>
          <w:szCs w:val="24"/>
        </w:rPr>
        <w:t>Pauline</w:t>
      </w:r>
      <w:proofErr w:type="spellEnd"/>
      <w:r>
        <w:rPr>
          <w:rFonts w:ascii="Theinhardt Light" w:eastAsia="Nunito" w:hAnsi="Theinhardt Light" w:cs="Times New Roman"/>
          <w:sz w:val="24"/>
          <w:szCs w:val="24"/>
        </w:rPr>
        <w:t xml:space="preserve"> maszerującą</w:t>
      </w:r>
      <w:r>
        <w:rPr>
          <w:rFonts w:ascii="Theinhardt Light" w:eastAsia="Nunito" w:hAnsi="Theinhardt Light" w:cs="Times New Roman"/>
          <w:sz w:val="24"/>
          <w:szCs w:val="24"/>
        </w:rPr>
        <w:br/>
      </w:r>
      <w:r w:rsidRPr="00026804">
        <w:rPr>
          <w:rFonts w:ascii="Theinhardt Light" w:eastAsia="Nunito" w:hAnsi="Theinhardt Light" w:cs="Times New Roman"/>
          <w:sz w:val="24"/>
          <w:szCs w:val="24"/>
        </w:rPr>
        <w:t xml:space="preserve">z obnażonymi piersiami przez </w:t>
      </w:r>
      <w:proofErr w:type="spellStart"/>
      <w:r w:rsidRPr="00026804">
        <w:rPr>
          <w:rFonts w:ascii="Theinhardt Light" w:eastAsia="Nunito" w:hAnsi="Theinhardt Light" w:cs="Times New Roman"/>
          <w:sz w:val="24"/>
          <w:szCs w:val="24"/>
        </w:rPr>
        <w:t>Leopoldville</w:t>
      </w:r>
      <w:proofErr w:type="spellEnd"/>
      <w:r w:rsidRPr="00026804">
        <w:rPr>
          <w:rFonts w:ascii="Theinhardt Light" w:eastAsia="Nunito" w:hAnsi="Theinhardt Light" w:cs="Times New Roman"/>
          <w:sz w:val="24"/>
          <w:szCs w:val="24"/>
        </w:rPr>
        <w:t xml:space="preserve"> w dniu pogrzebu swojego męża </w:t>
      </w:r>
      <w:proofErr w:type="spellStart"/>
      <w:r w:rsidRPr="00026804">
        <w:rPr>
          <w:rFonts w:ascii="Theinhardt Light" w:eastAsia="Nunito" w:hAnsi="Theinhardt Light" w:cs="Times New Roman"/>
          <w:sz w:val="24"/>
          <w:szCs w:val="24"/>
        </w:rPr>
        <w:t>Patrice’a</w:t>
      </w:r>
      <w:proofErr w:type="spellEnd"/>
      <w:r w:rsidRPr="00026804">
        <w:rPr>
          <w:rFonts w:ascii="Theinhardt Light" w:eastAsia="Nunito" w:hAnsi="Theinhardt Light" w:cs="Times New Roman"/>
          <w:sz w:val="24"/>
          <w:szCs w:val="24"/>
        </w:rPr>
        <w:t xml:space="preserve"> Lumumby. Prace Dumas podejmują temat śmierci byłego premiera Konga, uwieczniając jego pogrążoną w żałobie żonę. </w:t>
      </w: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 xml:space="preserve">Artystka wyjaśnia: „Tak jak dla Warhola ucieleśnieniem amerykańskiej wdowy w latach 60. była Jackie, tak dla mnie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jest symbolem afrykańskiej wdowy z tej samej epoki. Chciałam oddać jej hołd, nie topiąc jej zanadto w farbie. To ważne dla zrozumienia czasów, w których żyjemy.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w:t>
      </w:r>
      <w:proofErr w:type="spellStart"/>
      <w:r w:rsidRPr="00026804">
        <w:rPr>
          <w:rFonts w:ascii="Theinhardt Light" w:eastAsia="Nunito" w:hAnsi="Theinhardt Light" w:cs="Times New Roman"/>
          <w:sz w:val="24"/>
          <w:szCs w:val="24"/>
        </w:rPr>
        <w:t>Opango</w:t>
      </w:r>
      <w:proofErr w:type="spellEnd"/>
      <w:r w:rsidRPr="00026804">
        <w:rPr>
          <w:rFonts w:ascii="Theinhardt Light" w:eastAsia="Nunito" w:hAnsi="Theinhardt Light" w:cs="Times New Roman"/>
          <w:sz w:val="24"/>
          <w:szCs w:val="24"/>
        </w:rPr>
        <w:t xml:space="preserve"> Lumumba powiedziała ostatnio, że już zawsze pogrążona będzie w żałobie”</w:t>
      </w:r>
      <w:r w:rsidRPr="00026804">
        <w:rPr>
          <w:rFonts w:ascii="Theinhardt Light" w:eastAsia="Nunito" w:hAnsi="Theinhardt Light" w:cs="Times New Roman"/>
          <w:sz w:val="24"/>
          <w:szCs w:val="24"/>
          <w:vertAlign w:val="superscript"/>
        </w:rPr>
        <w:footnoteReference w:id="22"/>
      </w:r>
      <w:r w:rsidRPr="00026804">
        <w:rPr>
          <w:rFonts w:ascii="Theinhardt Light" w:eastAsia="Nunito" w:hAnsi="Theinhardt Light" w:cs="Times New Roman"/>
          <w:sz w:val="24"/>
          <w:szCs w:val="24"/>
        </w:rPr>
        <w:t xml:space="preserve">. Niepocieszona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i jej malarski wizerunek wykonany ponad pół wieku po śmierci Lumumby nierozerwalnie łączą się z historią wyzwolenia Konga. </w:t>
      </w: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Zaledwie trzy lata przed powstaniem obrazów, Demokratyczna Republika Konga obchodziła pięćdziesiątą rocznicę uzyskania niepodległości. Kongo przestało być zależne od Belgii 30 czerwca 1960 roku. Tego dnia Lumumba oznajmił: „Chociaż proklamujemy dziś niepodległość Konga w porozumieniu z Belgią, czyli przyjaznym nam krajem, z którym łączą nas partnerskie stosunki, w pamięci każdego Kongijczyka na zawsze pozostanie fakt, że niepodległość zawdzięczamy walce, wytrwałej i natchnionej walce toczonej każdego dnia, walce, przed którą nie powstrzymało nas ubóstwo ani cierpienie, i w której nie szczędziliśmy sił ani krwi”</w:t>
      </w:r>
      <w:r w:rsidRPr="00026804">
        <w:rPr>
          <w:rFonts w:ascii="Theinhardt Light" w:eastAsia="Nunito" w:hAnsi="Theinhardt Light" w:cs="Times New Roman"/>
          <w:sz w:val="24"/>
          <w:szCs w:val="24"/>
          <w:vertAlign w:val="superscript"/>
        </w:rPr>
        <w:footnoteReference w:id="23"/>
      </w:r>
      <w:r w:rsidRPr="00026804">
        <w:rPr>
          <w:rFonts w:ascii="Theinhardt Light" w:eastAsia="Nunito" w:hAnsi="Theinhardt Light" w:cs="Times New Roman"/>
          <w:sz w:val="24"/>
          <w:szCs w:val="24"/>
        </w:rPr>
        <w:t xml:space="preserve">. </w:t>
      </w: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Jego przemowa stała się symbolem zjawiska, które nazywamy obecnie afrykańskim ruchem wyzwoleńczym (od lat 40. do lat 80. XX wieku), bowiem w przełomowym 1960 roku, kiedy Kongijczycy odrzucili władzę kolonialną i zaczęli sprawować w swoim kraju niezależne rządy, niepodległością cieszyła się zaledwie garstka państw afrykańskich. Większość ziem na kontynencie znajdowała się wówczas pod rządami Brytyjczyków, Belgów, Niemców, Portugalczyków, Francuzów i innych narodów. Przemowa Lumumby niosła nadzieję na (polityczne) wyzwolenie całej Afryki. Marzenie to miało spełnić się w ciągu kolejnych dziesięcioleci.</w:t>
      </w:r>
    </w:p>
    <w:p w:rsidR="00026804" w:rsidRPr="00026804" w:rsidRDefault="00026804" w:rsidP="00026804">
      <w:pPr>
        <w:jc w:val="both"/>
        <w:rPr>
          <w:rFonts w:ascii="Theinhardt Light" w:eastAsia="Nunito" w:hAnsi="Theinhardt Light" w:cs="Times New Roman"/>
          <w:sz w:val="24"/>
          <w:szCs w:val="24"/>
        </w:rPr>
      </w:pP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 xml:space="preserve">Portrety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Lumumby, namalowane przez Marlene Dumas pięćdziesiąt trzy lata po tamtym wydarzeniu, odstają w jakimś sensie od pełnej nadziei atmosfery obchodów rocznic uzyskania niepodległości, organizowanych na całym </w:t>
      </w:r>
      <w:r>
        <w:rPr>
          <w:rFonts w:ascii="Theinhardt Light" w:eastAsia="Nunito" w:hAnsi="Theinhardt Light" w:cs="Times New Roman"/>
          <w:sz w:val="24"/>
          <w:szCs w:val="24"/>
        </w:rPr>
        <w:t>kontynencie w latach 2010–2014.</w:t>
      </w:r>
      <w:r>
        <w:rPr>
          <w:rFonts w:ascii="Theinhardt Light" w:eastAsia="Nunito" w:hAnsi="Theinhardt Light" w:cs="Times New Roman"/>
          <w:sz w:val="24"/>
          <w:szCs w:val="24"/>
        </w:rPr>
        <w:br/>
      </w:r>
      <w:r w:rsidRPr="00026804">
        <w:rPr>
          <w:rFonts w:ascii="Theinhardt Light" w:eastAsia="Nunito" w:hAnsi="Theinhardt Light" w:cs="Times New Roman"/>
          <w:sz w:val="24"/>
          <w:szCs w:val="24"/>
        </w:rPr>
        <w:t xml:space="preserve">W 2013 roku, kiedy Dumas namalowała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Republika Południowej Afryki, kraj urodzenia artystki, pożegnała Nelsona Mandelę, czyli jedną z najważniejszych postaci ruchu walczącego o prawa czarnej ludności. Południowoafrykański przywódca odegrał kluczową rolą w batalii przeciwko polityce apartheidu, która obowiązywała w tym kraju od 1948 do końca 1994 roku, kiedy to Mandela zaprzysiężony został na prezydenta.</w:t>
      </w: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 xml:space="preserve">Kiedy myślę o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do głowy przychodzi mi także </w:t>
      </w:r>
      <w:proofErr w:type="spellStart"/>
      <w:r w:rsidRPr="00026804">
        <w:rPr>
          <w:rFonts w:ascii="Theinhardt Light" w:eastAsia="Nunito" w:hAnsi="Theinhardt Light" w:cs="Times New Roman"/>
          <w:sz w:val="24"/>
          <w:szCs w:val="24"/>
        </w:rPr>
        <w:t>Nomzamo</w:t>
      </w:r>
      <w:proofErr w:type="spellEnd"/>
      <w:r w:rsidRPr="00026804">
        <w:rPr>
          <w:rFonts w:ascii="Theinhardt Light" w:eastAsia="Nunito" w:hAnsi="Theinhardt Light" w:cs="Times New Roman"/>
          <w:sz w:val="24"/>
          <w:szCs w:val="24"/>
        </w:rPr>
        <w:t xml:space="preserve"> </w:t>
      </w:r>
      <w:proofErr w:type="spellStart"/>
      <w:r w:rsidRPr="00026804">
        <w:rPr>
          <w:rFonts w:ascii="Theinhardt Light" w:eastAsia="Nunito" w:hAnsi="Theinhardt Light" w:cs="Times New Roman"/>
          <w:sz w:val="24"/>
          <w:szCs w:val="24"/>
        </w:rPr>
        <w:t>Winnie</w:t>
      </w:r>
      <w:proofErr w:type="spellEnd"/>
      <w:r w:rsidRPr="00026804">
        <w:rPr>
          <w:rFonts w:ascii="Theinhardt Light" w:eastAsia="Nunito" w:hAnsi="Theinhardt Light" w:cs="Times New Roman"/>
          <w:sz w:val="24"/>
          <w:szCs w:val="24"/>
        </w:rPr>
        <w:t xml:space="preserve"> </w:t>
      </w:r>
      <w:proofErr w:type="spellStart"/>
      <w:r w:rsidRPr="00026804">
        <w:rPr>
          <w:rFonts w:ascii="Theinhardt Light" w:eastAsia="Nunito" w:hAnsi="Theinhardt Light" w:cs="Times New Roman"/>
          <w:sz w:val="24"/>
          <w:szCs w:val="24"/>
        </w:rPr>
        <w:t>Madikizela</w:t>
      </w:r>
      <w:proofErr w:type="spellEnd"/>
      <w:r w:rsidRPr="00026804">
        <w:rPr>
          <w:rFonts w:ascii="Theinhardt Light" w:eastAsia="Nunito" w:hAnsi="Theinhardt Light" w:cs="Times New Roman"/>
          <w:sz w:val="24"/>
          <w:szCs w:val="24"/>
        </w:rPr>
        <w:t xml:space="preserve"> Mandela – wdowa po byłym prezydencie, która odeszła w tym roku. Obraz Dumas stanowi wezwanie do głębszego zastanowienia się nad niedomknięciem procesów historycznych, zainicjowanych afrykańskimi walkami wyzwoleńczymi. W świetle nowej fali niepokojów politycznych, które trapią obecnie RPA w związku z kwestią odszkodowań za zagarnięte ziemie i okupację przez białych osadników, obraz stawia aktualne pytanie o to, kim są ci, którzy nie doczekali się pocieszenia oraz czy udało im się wyegzekwować sprawiedliwość po latach poniżającego ucisku kolonializmu, jak ujął to </w:t>
      </w:r>
      <w:proofErr w:type="spellStart"/>
      <w:r w:rsidRPr="00026804">
        <w:rPr>
          <w:rFonts w:ascii="Theinhardt Light" w:eastAsia="Nunito" w:hAnsi="Theinhardt Light" w:cs="Times New Roman"/>
          <w:sz w:val="24"/>
          <w:szCs w:val="24"/>
        </w:rPr>
        <w:t>Patrice</w:t>
      </w:r>
      <w:proofErr w:type="spellEnd"/>
      <w:r w:rsidRPr="00026804">
        <w:rPr>
          <w:rFonts w:ascii="Theinhardt Light" w:eastAsia="Nunito" w:hAnsi="Theinhardt Light" w:cs="Times New Roman"/>
          <w:sz w:val="24"/>
          <w:szCs w:val="24"/>
        </w:rPr>
        <w:t xml:space="preserve"> Lumu</w:t>
      </w:r>
      <w:r>
        <w:rPr>
          <w:rFonts w:ascii="Theinhardt Light" w:eastAsia="Nunito" w:hAnsi="Theinhardt Light" w:cs="Times New Roman"/>
          <w:sz w:val="24"/>
          <w:szCs w:val="24"/>
        </w:rPr>
        <w:t>mba</w:t>
      </w: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W 2002 roku, były minister spraw zagranicznych Belgii Louis Michel złożył wyrazy „głębokiego i szczerego żalu”</w:t>
      </w:r>
      <w:r w:rsidRPr="00026804">
        <w:rPr>
          <w:rFonts w:ascii="Theinhardt Light" w:eastAsia="Nunito" w:hAnsi="Theinhardt Light" w:cs="Times New Roman"/>
          <w:sz w:val="24"/>
          <w:szCs w:val="24"/>
          <w:vertAlign w:val="superscript"/>
        </w:rPr>
        <w:footnoteReference w:id="24"/>
      </w:r>
      <w:r w:rsidRPr="00026804">
        <w:rPr>
          <w:rFonts w:ascii="Theinhardt Light" w:eastAsia="Nunito" w:hAnsi="Theinhardt Light" w:cs="Times New Roman"/>
          <w:sz w:val="24"/>
          <w:szCs w:val="24"/>
        </w:rPr>
        <w:t xml:space="preserve"> z powodu zamachu na Lumumbę. W 2002 roku magazyn „The New </w:t>
      </w:r>
      <w:proofErr w:type="spellStart"/>
      <w:r w:rsidRPr="00026804">
        <w:rPr>
          <w:rFonts w:ascii="Theinhardt Light" w:eastAsia="Nunito" w:hAnsi="Theinhardt Light" w:cs="Times New Roman"/>
          <w:sz w:val="24"/>
          <w:szCs w:val="24"/>
        </w:rPr>
        <w:t>African</w:t>
      </w:r>
      <w:proofErr w:type="spellEnd"/>
      <w:r w:rsidRPr="00026804">
        <w:rPr>
          <w:rFonts w:ascii="Theinhardt Light" w:eastAsia="Nunito" w:hAnsi="Theinhardt Light" w:cs="Times New Roman"/>
          <w:sz w:val="24"/>
          <w:szCs w:val="24"/>
        </w:rPr>
        <w:t xml:space="preserve">” donosił: „«Zapomniana wdowa» oglądała telewizyjną transmisję tego wydarzenia na żywo i powiedziała później Colette </w:t>
      </w:r>
      <w:proofErr w:type="spellStart"/>
      <w:r w:rsidRPr="00026804">
        <w:rPr>
          <w:rFonts w:ascii="Theinhardt Light" w:eastAsia="Nunito" w:hAnsi="Theinhardt Light" w:cs="Times New Roman"/>
          <w:sz w:val="24"/>
          <w:szCs w:val="24"/>
        </w:rPr>
        <w:t>Braeckman</w:t>
      </w:r>
      <w:proofErr w:type="spellEnd"/>
      <w:r w:rsidRPr="00026804">
        <w:rPr>
          <w:rFonts w:ascii="Theinhardt Light" w:eastAsia="Nunito" w:hAnsi="Theinhardt Light" w:cs="Times New Roman"/>
          <w:sz w:val="24"/>
          <w:szCs w:val="24"/>
        </w:rPr>
        <w:t xml:space="preserve">, </w:t>
      </w:r>
      <w:r>
        <w:rPr>
          <w:rFonts w:ascii="Theinhardt Light" w:eastAsia="Nunito" w:hAnsi="Theinhardt Light" w:cs="Times New Roman"/>
          <w:sz w:val="24"/>
          <w:szCs w:val="24"/>
        </w:rPr>
        <w:t>ekspertce ds. Konga</w:t>
      </w:r>
      <w:r>
        <w:rPr>
          <w:rFonts w:ascii="Theinhardt Light" w:eastAsia="Nunito" w:hAnsi="Theinhardt Light" w:cs="Times New Roman"/>
          <w:sz w:val="24"/>
          <w:szCs w:val="24"/>
        </w:rPr>
        <w:br/>
      </w:r>
      <w:r w:rsidRPr="00026804">
        <w:rPr>
          <w:rFonts w:ascii="Theinhardt Light" w:eastAsia="Nunito" w:hAnsi="Theinhardt Light" w:cs="Times New Roman"/>
          <w:sz w:val="24"/>
          <w:szCs w:val="24"/>
        </w:rPr>
        <w:t xml:space="preserve">z belgijskiego dziennika «Le </w:t>
      </w:r>
      <w:proofErr w:type="spellStart"/>
      <w:r w:rsidRPr="00026804">
        <w:rPr>
          <w:rFonts w:ascii="Theinhardt Light" w:eastAsia="Nunito" w:hAnsi="Theinhardt Light" w:cs="Times New Roman"/>
          <w:sz w:val="24"/>
          <w:szCs w:val="24"/>
        </w:rPr>
        <w:t>Soir</w:t>
      </w:r>
      <w:proofErr w:type="spellEnd"/>
      <w:r w:rsidRPr="00026804">
        <w:rPr>
          <w:rFonts w:ascii="Theinhardt Light" w:eastAsia="Nunito" w:hAnsi="Theinhardt Light" w:cs="Times New Roman"/>
          <w:sz w:val="24"/>
          <w:szCs w:val="24"/>
        </w:rPr>
        <w:t xml:space="preserve">», że gdy z ust Michela płynęły «wyrazy żalu» i «wyjaśnienia», była cała we łzach. «Domyślałam się, co mówił minister» – oznajmiła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 «ale nie wszystko rozumiałam z powodu słabego dźwięku [w telewizorze]»”</w:t>
      </w:r>
      <w:r w:rsidRPr="00026804">
        <w:rPr>
          <w:rFonts w:ascii="Theinhardt Light" w:eastAsia="Nunito" w:hAnsi="Theinhardt Light" w:cs="Times New Roman"/>
          <w:sz w:val="24"/>
          <w:szCs w:val="24"/>
          <w:vertAlign w:val="superscript"/>
        </w:rPr>
        <w:footnoteReference w:id="25"/>
      </w:r>
      <w:r w:rsidRPr="00026804">
        <w:rPr>
          <w:rFonts w:ascii="Theinhardt Light" w:eastAsia="Nunito" w:hAnsi="Theinhardt Light" w:cs="Times New Roman"/>
          <w:sz w:val="24"/>
          <w:szCs w:val="24"/>
        </w:rPr>
        <w:t xml:space="preserve">. </w:t>
      </w:r>
    </w:p>
    <w:p w:rsidR="00026804" w:rsidRPr="00026804" w:rsidRDefault="00026804" w:rsidP="00026804">
      <w:pPr>
        <w:jc w:val="both"/>
        <w:rPr>
          <w:rFonts w:ascii="Theinhardt Light" w:eastAsia="Nunito" w:hAnsi="Theinhardt Light" w:cs="Times New Roman"/>
          <w:sz w:val="24"/>
          <w:szCs w:val="24"/>
        </w:rPr>
      </w:pP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 xml:space="preserve">Jeśli chodzi o zaangażowanie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w walkę o wyzwolenie Konga, istotny jest list napisany do niej przez </w:t>
      </w:r>
      <w:proofErr w:type="spellStart"/>
      <w:r w:rsidRPr="00026804">
        <w:rPr>
          <w:rFonts w:ascii="Theinhardt Light" w:eastAsia="Nunito" w:hAnsi="Theinhardt Light" w:cs="Times New Roman"/>
          <w:sz w:val="24"/>
          <w:szCs w:val="24"/>
        </w:rPr>
        <w:t>Patrice’a</w:t>
      </w:r>
      <w:proofErr w:type="spellEnd"/>
      <w:r w:rsidRPr="00026804">
        <w:rPr>
          <w:rFonts w:ascii="Theinhardt Light" w:eastAsia="Nunito" w:hAnsi="Theinhardt Light" w:cs="Times New Roman"/>
          <w:sz w:val="24"/>
          <w:szCs w:val="24"/>
        </w:rPr>
        <w:t xml:space="preserve"> Lumumbę z więzienia </w:t>
      </w:r>
      <w:proofErr w:type="spellStart"/>
      <w:r w:rsidRPr="00026804">
        <w:rPr>
          <w:rFonts w:ascii="Theinhardt Light" w:eastAsia="Nunito" w:hAnsi="Theinhardt Light" w:cs="Times New Roman"/>
          <w:sz w:val="24"/>
          <w:szCs w:val="24"/>
        </w:rPr>
        <w:t>Thysville</w:t>
      </w:r>
      <w:proofErr w:type="spellEnd"/>
      <w:r w:rsidRPr="00026804">
        <w:rPr>
          <w:rFonts w:ascii="Theinhardt Light" w:eastAsia="Nunito" w:hAnsi="Theinhardt Light" w:cs="Times New Roman"/>
          <w:sz w:val="24"/>
          <w:szCs w:val="24"/>
        </w:rPr>
        <w:t>, w którym przetrzymywano go</w:t>
      </w:r>
      <w:r>
        <w:rPr>
          <w:rFonts w:ascii="Theinhardt Light" w:eastAsia="Nunito" w:hAnsi="Theinhardt Light" w:cs="Times New Roman"/>
          <w:sz w:val="24"/>
          <w:szCs w:val="24"/>
        </w:rPr>
        <w:br/>
      </w:r>
      <w:r w:rsidRPr="00026804">
        <w:rPr>
          <w:rFonts w:ascii="Theinhardt Light" w:eastAsia="Nunito" w:hAnsi="Theinhardt Light" w:cs="Times New Roman"/>
          <w:sz w:val="24"/>
          <w:szCs w:val="24"/>
        </w:rPr>
        <w:t>w grudniu 1960 i styczniu 1961 roku. Lumumba pisał w nim: „Moja droga żono, piszę te słowa nie mając pewności, że do Ciebie dotrą, kiedy to się stanie i czy wciąż będę żył, kiedy je przeczytasz”</w:t>
      </w:r>
      <w:r w:rsidRPr="00026804">
        <w:rPr>
          <w:rFonts w:ascii="Theinhardt Light" w:eastAsia="Nunito" w:hAnsi="Theinhardt Light" w:cs="Times New Roman"/>
          <w:sz w:val="24"/>
          <w:szCs w:val="24"/>
          <w:vertAlign w:val="superscript"/>
        </w:rPr>
        <w:footnoteReference w:id="26"/>
      </w:r>
      <w:r w:rsidRPr="00026804">
        <w:rPr>
          <w:rFonts w:ascii="Theinhardt Light" w:eastAsia="Nunito" w:hAnsi="Theinhardt Light" w:cs="Times New Roman"/>
          <w:sz w:val="24"/>
          <w:szCs w:val="24"/>
        </w:rPr>
        <w:t>. Listem tym bezpośrednio uwikłał on swoją żonę w walkę o niepodległość Konga, kierując do niej trafne spostrzeżenia i uwagi filozoficzne,</w:t>
      </w:r>
      <w:r>
        <w:rPr>
          <w:rFonts w:ascii="Theinhardt Light" w:eastAsia="Nunito" w:hAnsi="Theinhardt Light" w:cs="Times New Roman"/>
          <w:sz w:val="24"/>
          <w:szCs w:val="24"/>
        </w:rPr>
        <w:t xml:space="preserve"> dotyczące historii</w:t>
      </w:r>
      <w:r>
        <w:rPr>
          <w:rFonts w:ascii="Theinhardt Light" w:eastAsia="Nunito" w:hAnsi="Theinhardt Light" w:cs="Times New Roman"/>
          <w:sz w:val="24"/>
          <w:szCs w:val="24"/>
        </w:rPr>
        <w:br/>
      </w:r>
      <w:r w:rsidRPr="00026804">
        <w:rPr>
          <w:rFonts w:ascii="Theinhardt Light" w:eastAsia="Nunito" w:hAnsi="Theinhardt Light" w:cs="Times New Roman"/>
          <w:sz w:val="24"/>
          <w:szCs w:val="24"/>
        </w:rPr>
        <w:t xml:space="preserve">i przyszłości Afryki. Chociaż list nigdy nie dotarł do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akt obnażenia się, którego dokonała w czasie pogrzebu, symbolizował nieustającą walkę afrykańskich kobiet o wolność. </w:t>
      </w:r>
      <w:proofErr w:type="spellStart"/>
      <w:r w:rsidRPr="00026804">
        <w:rPr>
          <w:rFonts w:ascii="Theinhardt Light" w:eastAsia="Nunito" w:hAnsi="Theinhardt Light" w:cs="Times New Roman"/>
          <w:sz w:val="24"/>
          <w:szCs w:val="24"/>
        </w:rPr>
        <w:lastRenderedPageBreak/>
        <w:t>Pauline</w:t>
      </w:r>
      <w:proofErr w:type="spellEnd"/>
      <w:r w:rsidRPr="00026804">
        <w:rPr>
          <w:rFonts w:ascii="Theinhardt Light" w:eastAsia="Nunito" w:hAnsi="Theinhardt Light" w:cs="Times New Roman"/>
          <w:sz w:val="24"/>
          <w:szCs w:val="24"/>
        </w:rPr>
        <w:t xml:space="preserve"> posłużyła się własnym ciałem, by odwołać się do kongijskiej kosmologii wizerunków kobiecej nagości.</w:t>
      </w: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W wielu afrykańskich religiach, w tym w Kongu, Nigerii, Ugandzie i Kenii, wizerunek nagiej kobiety utożsamiany jest z życiodajną siłą. Często rzeźbi się go lub opowiada się o nim</w:t>
      </w:r>
      <w:r>
        <w:rPr>
          <w:rFonts w:ascii="Theinhardt Light" w:eastAsia="Nunito" w:hAnsi="Theinhardt Light" w:cs="Times New Roman"/>
          <w:sz w:val="24"/>
          <w:szCs w:val="24"/>
        </w:rPr>
        <w:br/>
      </w:r>
      <w:r w:rsidRPr="00026804">
        <w:rPr>
          <w:rFonts w:ascii="Theinhardt Light" w:eastAsia="Nunito" w:hAnsi="Theinhardt Light" w:cs="Times New Roman"/>
          <w:sz w:val="24"/>
          <w:szCs w:val="24"/>
        </w:rPr>
        <w:t xml:space="preserve">w trakcie tradycyjnych ceremonii i rytuałów. Przykłady politycznego wymiaru kobiecego ciała odnaleźć możemy w Nigerii, gdzie w 1929 roku miała miejsce Wojna Kobiet oraz w Północnej Ugandzie, gdzie w 2012 roku około 80-100 kobiet rozebrało się do naga w proteście przeciwko wywłaszczaniu gruntów w regionie Amuru. Działania te odnoszą się do uświęconego charakteru wyobrażeń nagości w Nigerii i Ugandzie oraz społecznej sprawczości czarnych kobiet. Nie dziwi nas zatem w tym świetle, że jak pisze afrykańska teoretyczka feministyczna Sylvia </w:t>
      </w:r>
      <w:proofErr w:type="spellStart"/>
      <w:r w:rsidRPr="00026804">
        <w:rPr>
          <w:rFonts w:ascii="Theinhardt Light" w:eastAsia="Nunito" w:hAnsi="Theinhardt Light" w:cs="Times New Roman"/>
          <w:sz w:val="24"/>
          <w:szCs w:val="24"/>
        </w:rPr>
        <w:t>Tamale</w:t>
      </w:r>
      <w:proofErr w:type="spellEnd"/>
      <w:r w:rsidRPr="00026804">
        <w:rPr>
          <w:rFonts w:ascii="Theinhardt Light" w:eastAsia="Nunito" w:hAnsi="Theinhardt Light" w:cs="Times New Roman"/>
          <w:sz w:val="24"/>
          <w:szCs w:val="24"/>
        </w:rPr>
        <w:t xml:space="preserve">, to właśnie seksualność, a zwłaszcza seksualność kobiet stanowi wspólny mianownik wszelkich występków przeciwko moralności, </w:t>
      </w:r>
      <w:r>
        <w:rPr>
          <w:rFonts w:ascii="Theinhardt Light" w:eastAsia="Nunito" w:hAnsi="Theinhardt Light" w:cs="Times New Roman"/>
          <w:sz w:val="24"/>
          <w:szCs w:val="24"/>
        </w:rPr>
        <w:t>opisanych</w:t>
      </w:r>
      <w:r>
        <w:rPr>
          <w:rFonts w:ascii="Theinhardt Light" w:eastAsia="Nunito" w:hAnsi="Theinhardt Light" w:cs="Times New Roman"/>
          <w:sz w:val="24"/>
          <w:szCs w:val="24"/>
        </w:rPr>
        <w:br/>
      </w:r>
      <w:r w:rsidRPr="00026804">
        <w:rPr>
          <w:rFonts w:ascii="Theinhardt Light" w:eastAsia="Nunito" w:hAnsi="Theinhardt Light" w:cs="Times New Roman"/>
          <w:sz w:val="24"/>
          <w:szCs w:val="24"/>
        </w:rPr>
        <w:t>w ugandyjskim prawie</w:t>
      </w:r>
      <w:r w:rsidRPr="00026804">
        <w:rPr>
          <w:rFonts w:ascii="Theinhardt Light" w:eastAsia="Nunito" w:hAnsi="Theinhardt Light" w:cs="Times New Roman"/>
          <w:sz w:val="24"/>
          <w:szCs w:val="24"/>
          <w:vertAlign w:val="superscript"/>
        </w:rPr>
        <w:footnoteReference w:id="27"/>
      </w:r>
      <w:r w:rsidRPr="00026804">
        <w:rPr>
          <w:rFonts w:ascii="Theinhardt Light" w:eastAsia="Nunito" w:hAnsi="Theinhardt Light" w:cs="Times New Roman"/>
          <w:sz w:val="24"/>
          <w:szCs w:val="24"/>
        </w:rPr>
        <w:t xml:space="preserve">. Pokazuje to skalę przekroczenia, jakiego dokonała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w 1961 roku</w:t>
      </w:r>
      <w:r>
        <w:rPr>
          <w:rFonts w:ascii="Theinhardt Light" w:eastAsia="Nunito" w:hAnsi="Theinhardt Light" w:cs="Times New Roman"/>
          <w:sz w:val="24"/>
          <w:szCs w:val="24"/>
        </w:rPr>
        <w:t>.</w:t>
      </w: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 xml:space="preserve">Na obydwu obrazach </w:t>
      </w:r>
      <w:proofErr w:type="spellStart"/>
      <w:r w:rsidRPr="00026804">
        <w:rPr>
          <w:rFonts w:ascii="Theinhardt Light" w:eastAsia="Nunito" w:hAnsi="Theinhardt Light" w:cs="Times New Roman"/>
          <w:sz w:val="24"/>
          <w:szCs w:val="24"/>
        </w:rPr>
        <w:t>Pauline</w:t>
      </w:r>
      <w:proofErr w:type="spellEnd"/>
      <w:r w:rsidRPr="00026804">
        <w:rPr>
          <w:rFonts w:ascii="Theinhardt Light" w:eastAsia="Nunito" w:hAnsi="Theinhardt Light" w:cs="Times New Roman"/>
          <w:sz w:val="24"/>
          <w:szCs w:val="24"/>
        </w:rPr>
        <w:t xml:space="preserve"> trzyma ręce na piersiach, a dwóch idących z nią mężczyzn rzuca na jej ciało cień. Lumumba patrzy na widza, choć jej oczy niemal rozpływają się w ciemnej plamie barwnej. Zasłaniając piersi, wyraża ona swoją postawą bunt. Postrzegamy ją dzięki temu, nie jako kogoś pogrążonego w żałobie, lecz raczej jako figurę uosabiającą życiodajną siłę, którą kosmologia Konga i ludu </w:t>
      </w:r>
      <w:proofErr w:type="spellStart"/>
      <w:r w:rsidRPr="00026804">
        <w:rPr>
          <w:rFonts w:ascii="Theinhardt Light" w:eastAsia="Nunito" w:hAnsi="Theinhardt Light" w:cs="Times New Roman"/>
          <w:sz w:val="24"/>
          <w:szCs w:val="24"/>
        </w:rPr>
        <w:t>Jorubów</w:t>
      </w:r>
      <w:proofErr w:type="spellEnd"/>
      <w:r w:rsidRPr="00026804">
        <w:rPr>
          <w:rFonts w:ascii="Theinhardt Light" w:eastAsia="Nunito" w:hAnsi="Theinhardt Light" w:cs="Times New Roman"/>
          <w:sz w:val="24"/>
          <w:szCs w:val="24"/>
        </w:rPr>
        <w:t xml:space="preserve"> przypisuje nagiemu kobiecemu ciału.</w:t>
      </w:r>
    </w:p>
    <w:p w:rsidR="00026804" w:rsidRPr="00026804" w:rsidRDefault="00026804" w:rsidP="00026804">
      <w:pPr>
        <w:jc w:val="both"/>
        <w:rPr>
          <w:rFonts w:ascii="Theinhardt Light" w:eastAsia="Nunito" w:hAnsi="Theinhardt Light" w:cs="Times New Roman"/>
          <w:sz w:val="24"/>
          <w:szCs w:val="24"/>
        </w:rPr>
      </w:pPr>
      <w:r w:rsidRPr="00026804">
        <w:rPr>
          <w:rFonts w:ascii="Theinhardt Light" w:eastAsia="Nunito" w:hAnsi="Theinhardt Light" w:cs="Times New Roman"/>
          <w:sz w:val="24"/>
          <w:szCs w:val="24"/>
        </w:rPr>
        <w:t xml:space="preserve">Marlene Dumas tłumaczy swoje zainteresowanie nagością i ukazywaniem ciała </w:t>
      </w:r>
      <w:proofErr w:type="spellStart"/>
      <w:r w:rsidRPr="00026804">
        <w:rPr>
          <w:rFonts w:ascii="Theinhardt Light" w:eastAsia="Nunito" w:hAnsi="Theinhardt Light" w:cs="Times New Roman"/>
          <w:sz w:val="24"/>
          <w:szCs w:val="24"/>
        </w:rPr>
        <w:t>Pauline</w:t>
      </w:r>
      <w:proofErr w:type="spellEnd"/>
      <w:r>
        <w:rPr>
          <w:rFonts w:ascii="Theinhardt Light" w:eastAsia="Nunito" w:hAnsi="Theinhardt Light" w:cs="Times New Roman"/>
          <w:sz w:val="24"/>
          <w:szCs w:val="24"/>
        </w:rPr>
        <w:br/>
      </w:r>
      <w:r w:rsidRPr="00026804">
        <w:rPr>
          <w:rFonts w:ascii="Theinhardt Light" w:eastAsia="Nunito" w:hAnsi="Theinhardt Light" w:cs="Times New Roman"/>
          <w:sz w:val="24"/>
          <w:szCs w:val="24"/>
        </w:rPr>
        <w:t xml:space="preserve">w następujący sposób: „Interesują mnie różne rodzaje nagości i różne typy nagich kobiet. Możemy mówić o «kobiecie u Rubensa» czy «kobiecie u Giacomettiego», ponieważ wszystkie portretowane przez nich kobiety mają te same cechy. Trudno byłoby je ze sobą pomylić. Czy artysta powinien jednak mieć swój określony typ kobiety? Jakiś typ nagiej kobiety? Moim celem zawsze jest ukazywanie kobiecej różnorodności – chodzi mi o to, że w pewnych sytuacjach obnażone kobiece piersi są oznaką bezbronności i nie mają </w:t>
      </w:r>
      <w:r>
        <w:rPr>
          <w:rFonts w:ascii="Theinhardt Light" w:eastAsia="Nunito" w:hAnsi="Theinhardt Light" w:cs="Times New Roman"/>
          <w:sz w:val="24"/>
          <w:szCs w:val="24"/>
        </w:rPr>
        <w:t>nic wspólnego</w:t>
      </w:r>
      <w:r>
        <w:rPr>
          <w:rFonts w:ascii="Theinhardt Light" w:eastAsia="Nunito" w:hAnsi="Theinhardt Light" w:cs="Times New Roman"/>
          <w:sz w:val="24"/>
          <w:szCs w:val="24"/>
        </w:rPr>
        <w:br/>
      </w:r>
      <w:bookmarkStart w:id="0" w:name="_GoBack"/>
      <w:bookmarkEnd w:id="0"/>
      <w:r w:rsidRPr="00026804">
        <w:rPr>
          <w:rFonts w:ascii="Theinhardt Light" w:eastAsia="Nunito" w:hAnsi="Theinhardt Light" w:cs="Times New Roman"/>
          <w:sz w:val="24"/>
          <w:szCs w:val="24"/>
        </w:rPr>
        <w:t>z seksualnością, natomiast w innych nagość staje się wyrazem duchowej wolności”</w:t>
      </w:r>
      <w:r w:rsidRPr="00026804">
        <w:rPr>
          <w:rFonts w:ascii="Theinhardt Light" w:eastAsia="Nunito" w:hAnsi="Theinhardt Light" w:cs="Times New Roman"/>
          <w:sz w:val="24"/>
          <w:szCs w:val="24"/>
          <w:vertAlign w:val="superscript"/>
        </w:rPr>
        <w:footnoteReference w:id="28"/>
      </w:r>
      <w:r w:rsidRPr="00026804">
        <w:rPr>
          <w:rFonts w:ascii="Theinhardt Light" w:eastAsia="Nunito" w:hAnsi="Theinhardt Light" w:cs="Times New Roman"/>
          <w:sz w:val="24"/>
          <w:szCs w:val="24"/>
        </w:rPr>
        <w:t xml:space="preserve">. </w:t>
      </w:r>
    </w:p>
    <w:p w:rsidR="00026804" w:rsidRPr="00026804" w:rsidRDefault="00026804" w:rsidP="00026804">
      <w:pPr>
        <w:jc w:val="both"/>
        <w:rPr>
          <w:rFonts w:ascii="Theinhardt Light" w:eastAsia="Nunito" w:hAnsi="Theinhardt Light" w:cs="Times New Roman"/>
          <w:sz w:val="24"/>
          <w:szCs w:val="24"/>
        </w:rPr>
      </w:pPr>
    </w:p>
    <w:p w:rsidR="00026804" w:rsidRPr="00026804" w:rsidRDefault="00026804" w:rsidP="00812D11">
      <w:pPr>
        <w:jc w:val="both"/>
        <w:rPr>
          <w:rFonts w:ascii="Theinhardt Light" w:hAnsi="Theinhardt Light" w:cs="Times New Roman"/>
          <w:sz w:val="24"/>
          <w:szCs w:val="24"/>
        </w:rPr>
      </w:pPr>
    </w:p>
    <w:sectPr w:rsidR="00026804" w:rsidRPr="000268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DB" w:rsidRDefault="00FE55DB" w:rsidP="002C0618">
      <w:pPr>
        <w:spacing w:after="0" w:line="240" w:lineRule="auto"/>
      </w:pPr>
      <w:r>
        <w:separator/>
      </w:r>
    </w:p>
  </w:endnote>
  <w:endnote w:type="continuationSeparator" w:id="0">
    <w:p w:rsidR="00FE55DB" w:rsidRDefault="00FE55DB" w:rsidP="002C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Helvetica">
    <w:panose1 w:val="020B0604020202030204"/>
    <w:charset w:val="EE"/>
    <w:family w:val="swiss"/>
    <w:pitch w:val="variable"/>
    <w:sig w:usb0="20002A87" w:usb1="00000000" w:usb2="00000000" w:usb3="00000000" w:csb0="000001FF" w:csb1="00000000"/>
  </w:font>
  <w:font w:name="Nunito">
    <w:altName w:val="Calibri"/>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DB" w:rsidRDefault="00FE55DB" w:rsidP="002C0618">
      <w:pPr>
        <w:spacing w:after="0" w:line="240" w:lineRule="auto"/>
      </w:pPr>
      <w:r>
        <w:separator/>
      </w:r>
    </w:p>
  </w:footnote>
  <w:footnote w:type="continuationSeparator" w:id="0">
    <w:p w:rsidR="00FE55DB" w:rsidRDefault="00FE55DB" w:rsidP="002C0618">
      <w:pPr>
        <w:spacing w:after="0" w:line="240" w:lineRule="auto"/>
      </w:pPr>
      <w:r>
        <w:continuationSeparator/>
      </w:r>
    </w:p>
  </w:footnote>
  <w:footnote w:id="1">
    <w:p w:rsidR="002C0618" w:rsidRPr="00154E34" w:rsidRDefault="002C0618" w:rsidP="002C0618">
      <w:pPr>
        <w:pStyle w:val="Tekstprzypisudolnego"/>
        <w:jc w:val="both"/>
        <w:rPr>
          <w:rFonts w:ascii="Times New Roman" w:hAnsi="Times New Roman" w:cs="Times New Roman"/>
        </w:rPr>
      </w:pPr>
      <w:r w:rsidRPr="001032C4">
        <w:rPr>
          <w:rStyle w:val="Odwoanieprzypisudolnego"/>
          <w:rFonts w:ascii="Times New Roman" w:hAnsi="Times New Roman" w:cs="Times New Roman"/>
        </w:rPr>
        <w:footnoteRef/>
      </w:r>
      <w:r w:rsidRPr="001032C4">
        <w:rPr>
          <w:rFonts w:ascii="Times New Roman" w:hAnsi="Times New Roman" w:cs="Times New Roman"/>
        </w:rPr>
        <w:t xml:space="preserve"> </w:t>
      </w:r>
      <w:proofErr w:type="spellStart"/>
      <w:r w:rsidRPr="001032C4">
        <w:rPr>
          <w:rFonts w:ascii="Times New Roman" w:hAnsi="Times New Roman" w:cs="Times New Roman"/>
        </w:rPr>
        <w:t>Carole</w:t>
      </w:r>
      <w:proofErr w:type="spellEnd"/>
      <w:r w:rsidRPr="001032C4">
        <w:rPr>
          <w:rFonts w:ascii="Times New Roman" w:hAnsi="Times New Roman" w:cs="Times New Roman"/>
        </w:rPr>
        <w:t xml:space="preserve"> </w:t>
      </w:r>
      <w:proofErr w:type="spellStart"/>
      <w:r w:rsidRPr="001032C4">
        <w:rPr>
          <w:rFonts w:ascii="Times New Roman" w:hAnsi="Times New Roman" w:cs="Times New Roman"/>
        </w:rPr>
        <w:t>P</w:t>
      </w:r>
      <w:r>
        <w:rPr>
          <w:rFonts w:ascii="Times New Roman" w:hAnsi="Times New Roman" w:cs="Times New Roman"/>
        </w:rPr>
        <w:t>ate</w:t>
      </w:r>
      <w:r w:rsidRPr="001032C4">
        <w:rPr>
          <w:rFonts w:ascii="Times New Roman" w:hAnsi="Times New Roman" w:cs="Times New Roman"/>
        </w:rPr>
        <w:t>man</w:t>
      </w:r>
      <w:proofErr w:type="spellEnd"/>
      <w:r w:rsidRPr="001032C4">
        <w:rPr>
          <w:rFonts w:ascii="Times New Roman" w:hAnsi="Times New Roman" w:cs="Times New Roman"/>
        </w:rPr>
        <w:t xml:space="preserve">, </w:t>
      </w:r>
      <w:r w:rsidRPr="001032C4">
        <w:rPr>
          <w:rFonts w:ascii="Times New Roman" w:hAnsi="Times New Roman" w:cs="Times New Roman"/>
          <w:i/>
        </w:rPr>
        <w:t>Kontrakt płci</w:t>
      </w:r>
      <w:r w:rsidRPr="001032C4">
        <w:rPr>
          <w:rFonts w:ascii="Times New Roman" w:hAnsi="Times New Roman" w:cs="Times New Roman"/>
        </w:rPr>
        <w:t xml:space="preserve">, </w:t>
      </w:r>
      <w:r>
        <w:rPr>
          <w:rFonts w:ascii="Times New Roman" w:hAnsi="Times New Roman" w:cs="Times New Roman"/>
        </w:rPr>
        <w:t>przeł</w:t>
      </w:r>
      <w:r w:rsidRPr="001032C4">
        <w:rPr>
          <w:rFonts w:ascii="Times New Roman" w:hAnsi="Times New Roman" w:cs="Times New Roman"/>
        </w:rPr>
        <w:t xml:space="preserve">. Jarosław </w:t>
      </w:r>
      <w:proofErr w:type="spellStart"/>
      <w:r w:rsidRPr="001032C4">
        <w:rPr>
          <w:rFonts w:ascii="Times New Roman" w:hAnsi="Times New Roman" w:cs="Times New Roman"/>
        </w:rPr>
        <w:t>Mikos</w:t>
      </w:r>
      <w:proofErr w:type="spellEnd"/>
      <w:r w:rsidRPr="001032C4">
        <w:rPr>
          <w:rFonts w:ascii="Times New Roman" w:hAnsi="Times New Roman" w:cs="Times New Roman"/>
        </w:rPr>
        <w:t xml:space="preserve">, Wydawnictwo Czarna Owca, </w:t>
      </w:r>
      <w:r>
        <w:rPr>
          <w:rFonts w:ascii="Times New Roman" w:hAnsi="Times New Roman" w:cs="Times New Roman"/>
        </w:rPr>
        <w:t xml:space="preserve">Warszawa </w:t>
      </w:r>
      <w:r w:rsidRPr="001032C4">
        <w:rPr>
          <w:rFonts w:ascii="Times New Roman" w:hAnsi="Times New Roman" w:cs="Times New Roman"/>
        </w:rPr>
        <w:t xml:space="preserve">2014. </w:t>
      </w:r>
    </w:p>
  </w:footnote>
  <w:footnote w:id="2">
    <w:p w:rsidR="002C0618" w:rsidRPr="00154E34" w:rsidRDefault="002C0618" w:rsidP="002C0618">
      <w:pPr>
        <w:pStyle w:val="Tekstprzypisudolnego"/>
        <w:jc w:val="both"/>
        <w:rPr>
          <w:rFonts w:ascii="Times New Roman" w:hAnsi="Times New Roman" w:cs="Times New Roman"/>
        </w:rPr>
      </w:pPr>
      <w:r w:rsidRPr="001032C4">
        <w:rPr>
          <w:rStyle w:val="Odwoanieprzypisudolnego"/>
          <w:rFonts w:ascii="Times New Roman" w:hAnsi="Times New Roman" w:cs="Times New Roman"/>
        </w:rPr>
        <w:footnoteRef/>
      </w:r>
      <w:r>
        <w:rPr>
          <w:rFonts w:ascii="Times New Roman" w:hAnsi="Times New Roman" w:cs="Times New Roman"/>
          <w:lang w:val="en-US"/>
        </w:rPr>
        <w:t xml:space="preserve"> Immanuel </w:t>
      </w:r>
      <w:proofErr w:type="spellStart"/>
      <w:r>
        <w:rPr>
          <w:rFonts w:ascii="Times New Roman" w:hAnsi="Times New Roman" w:cs="Times New Roman"/>
          <w:lang w:val="en-US"/>
        </w:rPr>
        <w:t>Wallerstein</w:t>
      </w:r>
      <w:proofErr w:type="spellEnd"/>
      <w:r>
        <w:rPr>
          <w:rFonts w:ascii="Times New Roman" w:hAnsi="Times New Roman" w:cs="Times New Roman"/>
          <w:lang w:val="en-US"/>
        </w:rPr>
        <w:t xml:space="preserve"> </w:t>
      </w:r>
      <w:r w:rsidRPr="00A2746A">
        <w:rPr>
          <w:rFonts w:ascii="Times New Roman" w:hAnsi="Times New Roman" w:cs="Times New Roman"/>
          <w:i/>
          <w:lang w:val="en-US"/>
        </w:rPr>
        <w:t>The Ideological Tensions of Capitalism: Universalism versus Racism and Sexism</w:t>
      </w:r>
      <w:r>
        <w:rPr>
          <w:rFonts w:ascii="Times New Roman" w:hAnsi="Times New Roman" w:cs="Times New Roman"/>
          <w:lang w:val="en-US"/>
        </w:rPr>
        <w:t>,</w:t>
      </w:r>
      <w:r w:rsidRPr="001032C4">
        <w:rPr>
          <w:rFonts w:ascii="Times New Roman" w:hAnsi="Times New Roman" w:cs="Times New Roman"/>
          <w:lang w:val="en-US"/>
        </w:rPr>
        <w:t xml:space="preserve"> w: Etienne </w:t>
      </w:r>
      <w:proofErr w:type="spellStart"/>
      <w:r w:rsidRPr="001032C4">
        <w:rPr>
          <w:rFonts w:ascii="Times New Roman" w:hAnsi="Times New Roman" w:cs="Times New Roman"/>
          <w:lang w:val="en-US"/>
        </w:rPr>
        <w:t>Balibar</w:t>
      </w:r>
      <w:proofErr w:type="spellEnd"/>
      <w:r w:rsidRPr="001032C4">
        <w:rPr>
          <w:rFonts w:ascii="Times New Roman" w:hAnsi="Times New Roman" w:cs="Times New Roman"/>
          <w:lang w:val="en-US"/>
        </w:rPr>
        <w:t xml:space="preserve">, Immanuel </w:t>
      </w:r>
      <w:proofErr w:type="spellStart"/>
      <w:r w:rsidRPr="001032C4">
        <w:rPr>
          <w:rFonts w:ascii="Times New Roman" w:hAnsi="Times New Roman" w:cs="Times New Roman"/>
          <w:lang w:val="en-US"/>
        </w:rPr>
        <w:t>Wallerstein</w:t>
      </w:r>
      <w:proofErr w:type="spellEnd"/>
      <w:r w:rsidRPr="001032C4">
        <w:rPr>
          <w:rFonts w:ascii="Times New Roman" w:hAnsi="Times New Roman" w:cs="Times New Roman"/>
          <w:lang w:val="en-US"/>
        </w:rPr>
        <w:t xml:space="preserve"> </w:t>
      </w:r>
      <w:r w:rsidRPr="001032C4">
        <w:rPr>
          <w:rFonts w:ascii="Times New Roman" w:hAnsi="Times New Roman" w:cs="Times New Roman"/>
          <w:i/>
          <w:lang w:val="en-US"/>
        </w:rPr>
        <w:t xml:space="preserve">Race, Nation, Class. </w:t>
      </w:r>
      <w:r w:rsidRPr="00256B67">
        <w:rPr>
          <w:rFonts w:ascii="Times New Roman" w:hAnsi="Times New Roman" w:cs="Times New Roman"/>
          <w:i/>
          <w:lang w:val="en-US"/>
        </w:rPr>
        <w:t>Ambiguous Identities</w:t>
      </w:r>
      <w:r w:rsidRPr="00256B67">
        <w:rPr>
          <w:rFonts w:ascii="Times New Roman" w:hAnsi="Times New Roman" w:cs="Times New Roman"/>
          <w:lang w:val="en-US"/>
        </w:rPr>
        <w:t xml:space="preserve">, </w:t>
      </w:r>
      <w:proofErr w:type="spellStart"/>
      <w:r w:rsidRPr="00256B67">
        <w:rPr>
          <w:rFonts w:ascii="Times New Roman" w:hAnsi="Times New Roman" w:cs="Times New Roman"/>
          <w:lang w:val="en-US"/>
        </w:rPr>
        <w:t>przeł</w:t>
      </w:r>
      <w:proofErr w:type="spellEnd"/>
      <w:r w:rsidRPr="00256B67">
        <w:rPr>
          <w:rFonts w:ascii="Times New Roman" w:hAnsi="Times New Roman" w:cs="Times New Roman"/>
          <w:lang w:val="en-US"/>
        </w:rPr>
        <w:t xml:space="preserve">. </w:t>
      </w:r>
      <w:r w:rsidRPr="004D6290">
        <w:rPr>
          <w:rFonts w:ascii="Times New Roman" w:hAnsi="Times New Roman" w:cs="Times New Roman"/>
          <w:lang w:val="en-US"/>
        </w:rPr>
        <w:t>Chris Turner, Verso, London – New York 1991, s. 31 [</w:t>
      </w:r>
      <w:proofErr w:type="spellStart"/>
      <w:r w:rsidRPr="004D6290">
        <w:rPr>
          <w:rFonts w:ascii="Times New Roman" w:hAnsi="Times New Roman" w:cs="Times New Roman"/>
          <w:lang w:val="en-US"/>
        </w:rPr>
        <w:t>jeśli</w:t>
      </w:r>
      <w:proofErr w:type="spellEnd"/>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nie</w:t>
      </w:r>
      <w:proofErr w:type="spellEnd"/>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podano</w:t>
      </w:r>
      <w:proofErr w:type="spellEnd"/>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inaczej</w:t>
      </w:r>
      <w:proofErr w:type="spellEnd"/>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wszystkie</w:t>
      </w:r>
      <w:proofErr w:type="spellEnd"/>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cytaty</w:t>
      </w:r>
      <w:proofErr w:type="spellEnd"/>
      <w:r w:rsidRPr="004D6290">
        <w:rPr>
          <w:rFonts w:ascii="Times New Roman" w:hAnsi="Times New Roman" w:cs="Times New Roman"/>
          <w:lang w:val="en-US"/>
        </w:rPr>
        <w:t xml:space="preserve"> w </w:t>
      </w:r>
      <w:proofErr w:type="spellStart"/>
      <w:r w:rsidRPr="004D6290">
        <w:rPr>
          <w:rFonts w:ascii="Times New Roman" w:hAnsi="Times New Roman" w:cs="Times New Roman"/>
          <w:lang w:val="en-US"/>
        </w:rPr>
        <w:t>przekładzie</w:t>
      </w:r>
      <w:proofErr w:type="spellEnd"/>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autorki</w:t>
      </w:r>
      <w:proofErr w:type="spellEnd"/>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Zob</w:t>
      </w:r>
      <w:proofErr w:type="spellEnd"/>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także</w:t>
      </w:r>
      <w:proofErr w:type="spellEnd"/>
      <w:r w:rsidRPr="004D6290">
        <w:rPr>
          <w:rFonts w:ascii="Times New Roman" w:hAnsi="Times New Roman" w:cs="Times New Roman"/>
          <w:lang w:val="en-US"/>
        </w:rPr>
        <w:t>: Susan Buck-</w:t>
      </w:r>
      <w:proofErr w:type="spellStart"/>
      <w:r w:rsidRPr="004D6290">
        <w:rPr>
          <w:rFonts w:ascii="Times New Roman" w:hAnsi="Times New Roman" w:cs="Times New Roman"/>
          <w:lang w:val="en-US"/>
        </w:rPr>
        <w:t>Morss</w:t>
      </w:r>
      <w:proofErr w:type="spellEnd"/>
      <w:r w:rsidRPr="004D6290">
        <w:rPr>
          <w:rFonts w:ascii="Times New Roman" w:hAnsi="Times New Roman" w:cs="Times New Roman"/>
          <w:lang w:val="en-US"/>
        </w:rPr>
        <w:t xml:space="preserve">, </w:t>
      </w:r>
      <w:r w:rsidRPr="004D6290">
        <w:rPr>
          <w:rFonts w:ascii="Times New Roman" w:hAnsi="Times New Roman" w:cs="Times New Roman"/>
          <w:i/>
          <w:lang w:val="en-US"/>
        </w:rPr>
        <w:t xml:space="preserve">Hegel, Haiti </w:t>
      </w:r>
      <w:proofErr w:type="spellStart"/>
      <w:r w:rsidRPr="004D6290">
        <w:rPr>
          <w:rFonts w:ascii="Times New Roman" w:hAnsi="Times New Roman" w:cs="Times New Roman"/>
          <w:i/>
          <w:lang w:val="en-US"/>
        </w:rPr>
        <w:t>i</w:t>
      </w:r>
      <w:proofErr w:type="spellEnd"/>
      <w:r w:rsidRPr="004D6290">
        <w:rPr>
          <w:rFonts w:ascii="Times New Roman" w:hAnsi="Times New Roman" w:cs="Times New Roman"/>
          <w:i/>
          <w:lang w:val="en-US"/>
        </w:rPr>
        <w:t xml:space="preserve"> </w:t>
      </w:r>
      <w:proofErr w:type="spellStart"/>
      <w:r w:rsidRPr="004D6290">
        <w:rPr>
          <w:rFonts w:ascii="Times New Roman" w:hAnsi="Times New Roman" w:cs="Times New Roman"/>
          <w:i/>
          <w:lang w:val="en-US"/>
        </w:rPr>
        <w:t>historia</w:t>
      </w:r>
      <w:proofErr w:type="spellEnd"/>
      <w:r w:rsidRPr="004D6290">
        <w:rPr>
          <w:rFonts w:ascii="Times New Roman" w:hAnsi="Times New Roman" w:cs="Times New Roman"/>
          <w:i/>
          <w:lang w:val="en-US"/>
        </w:rPr>
        <w:t xml:space="preserve"> </w:t>
      </w:r>
      <w:proofErr w:type="spellStart"/>
      <w:r w:rsidRPr="004D6290">
        <w:rPr>
          <w:rFonts w:ascii="Times New Roman" w:hAnsi="Times New Roman" w:cs="Times New Roman"/>
          <w:i/>
          <w:lang w:val="en-US"/>
        </w:rPr>
        <w:t>uniwersalna</w:t>
      </w:r>
      <w:proofErr w:type="spellEnd"/>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przeł</w:t>
      </w:r>
      <w:proofErr w:type="spellEnd"/>
      <w:r w:rsidRPr="004D6290">
        <w:rPr>
          <w:rFonts w:ascii="Times New Roman" w:hAnsi="Times New Roman" w:cs="Times New Roman"/>
          <w:lang w:val="en-US"/>
        </w:rPr>
        <w:t xml:space="preserve">. </w:t>
      </w:r>
      <w:r w:rsidRPr="001032C4">
        <w:rPr>
          <w:rFonts w:ascii="Times New Roman" w:hAnsi="Times New Roman" w:cs="Times New Roman"/>
        </w:rPr>
        <w:t xml:space="preserve">Katarzyna Bojarska, Wydawnictwo Krytyki Politycznej, </w:t>
      </w:r>
      <w:r>
        <w:rPr>
          <w:rFonts w:ascii="Times New Roman" w:hAnsi="Times New Roman" w:cs="Times New Roman"/>
        </w:rPr>
        <w:t xml:space="preserve">Warszawa </w:t>
      </w:r>
      <w:r w:rsidRPr="001032C4">
        <w:rPr>
          <w:rFonts w:ascii="Times New Roman" w:hAnsi="Times New Roman" w:cs="Times New Roman"/>
        </w:rPr>
        <w:t>2014.</w:t>
      </w:r>
    </w:p>
  </w:footnote>
  <w:footnote w:id="3">
    <w:p w:rsidR="002C0618" w:rsidRPr="004D6290" w:rsidRDefault="002C0618" w:rsidP="002C0618">
      <w:pPr>
        <w:pStyle w:val="Tekstprzypisudolnego"/>
        <w:jc w:val="both"/>
        <w:rPr>
          <w:rFonts w:ascii="Times New Roman" w:hAnsi="Times New Roman" w:cs="Times New Roman"/>
        </w:rPr>
      </w:pPr>
      <w:r w:rsidRPr="001032C4">
        <w:rPr>
          <w:rStyle w:val="Odwoanieprzypisudolnego"/>
          <w:rFonts w:ascii="Times New Roman" w:hAnsi="Times New Roman" w:cs="Times New Roman"/>
        </w:rPr>
        <w:footnoteRef/>
      </w:r>
      <w:r w:rsidRPr="004D6290">
        <w:rPr>
          <w:rFonts w:ascii="Times New Roman" w:hAnsi="Times New Roman" w:cs="Times New Roman"/>
        </w:rPr>
        <w:t xml:space="preserve"> Tamże, s. 30.</w:t>
      </w:r>
    </w:p>
  </w:footnote>
  <w:footnote w:id="4">
    <w:p w:rsidR="002C0618" w:rsidRPr="00452ED1" w:rsidRDefault="002C0618" w:rsidP="002C0618">
      <w:pPr>
        <w:pStyle w:val="Tekstprzypisudolnego"/>
        <w:jc w:val="both"/>
        <w:rPr>
          <w:rFonts w:ascii="Times New Roman" w:hAnsi="Times New Roman" w:cs="Times New Roman"/>
        </w:rPr>
      </w:pPr>
      <w:r w:rsidRPr="001032C4">
        <w:rPr>
          <w:rStyle w:val="Odwoanieprzypisudolnego"/>
          <w:rFonts w:ascii="Times New Roman" w:hAnsi="Times New Roman" w:cs="Times New Roman"/>
        </w:rPr>
        <w:footnoteRef/>
      </w:r>
      <w:r w:rsidRPr="001032C4">
        <w:rPr>
          <w:rFonts w:ascii="Times New Roman" w:hAnsi="Times New Roman" w:cs="Times New Roman"/>
        </w:rPr>
        <w:t xml:space="preserve"> Tamże, s. 31</w:t>
      </w:r>
      <w:r>
        <w:rPr>
          <w:rFonts w:ascii="Times New Roman" w:hAnsi="Times New Roman" w:cs="Times New Roman"/>
        </w:rPr>
        <w:t>.</w:t>
      </w:r>
    </w:p>
  </w:footnote>
  <w:footnote w:id="5">
    <w:p w:rsidR="002C0618" w:rsidRPr="004D6290" w:rsidRDefault="002C0618" w:rsidP="002C0618">
      <w:pPr>
        <w:pStyle w:val="Tekstprzypisudolnego"/>
        <w:jc w:val="both"/>
        <w:rPr>
          <w:rFonts w:ascii="Times New Roman" w:hAnsi="Times New Roman" w:cs="Times New Roman"/>
          <w:lang w:val="en-US"/>
        </w:rPr>
      </w:pPr>
      <w:r w:rsidRPr="001032C4">
        <w:rPr>
          <w:rStyle w:val="Odwoanieprzypisudolnego"/>
          <w:rFonts w:ascii="Times New Roman" w:hAnsi="Times New Roman" w:cs="Times New Roman"/>
        </w:rPr>
        <w:footnoteRef/>
      </w:r>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Tamże</w:t>
      </w:r>
      <w:proofErr w:type="spellEnd"/>
      <w:r w:rsidRPr="004D6290">
        <w:rPr>
          <w:rFonts w:ascii="Times New Roman" w:hAnsi="Times New Roman" w:cs="Times New Roman"/>
          <w:lang w:val="en-US"/>
        </w:rPr>
        <w:t>, s. 33.</w:t>
      </w:r>
    </w:p>
  </w:footnote>
  <w:footnote w:id="6">
    <w:p w:rsidR="002C0618" w:rsidRPr="004D6290" w:rsidRDefault="002C0618" w:rsidP="002C0618">
      <w:pPr>
        <w:pStyle w:val="Tekstprzypisudolnego"/>
        <w:jc w:val="both"/>
        <w:rPr>
          <w:rFonts w:ascii="Times New Roman" w:hAnsi="Times New Roman" w:cs="Times New Roman"/>
          <w:lang w:val="en-US"/>
        </w:rPr>
      </w:pPr>
      <w:r w:rsidRPr="001032C4">
        <w:rPr>
          <w:rStyle w:val="Odwoanieprzypisudolnego"/>
          <w:rFonts w:ascii="Times New Roman" w:hAnsi="Times New Roman" w:cs="Times New Roman"/>
        </w:rPr>
        <w:footnoteRef/>
      </w:r>
      <w:r w:rsidRPr="004D6290">
        <w:rPr>
          <w:rFonts w:ascii="Times New Roman" w:hAnsi="Times New Roman" w:cs="Times New Roman"/>
          <w:lang w:val="en-US"/>
        </w:rPr>
        <w:t xml:space="preserve"> </w:t>
      </w:r>
      <w:proofErr w:type="spellStart"/>
      <w:r w:rsidRPr="004D6290">
        <w:rPr>
          <w:rFonts w:ascii="Times New Roman" w:hAnsi="Times New Roman" w:cs="Times New Roman"/>
          <w:lang w:val="en-US"/>
        </w:rPr>
        <w:t>Tamże</w:t>
      </w:r>
      <w:proofErr w:type="spellEnd"/>
      <w:r w:rsidRPr="004D6290">
        <w:rPr>
          <w:rFonts w:ascii="Times New Roman" w:hAnsi="Times New Roman" w:cs="Times New Roman"/>
          <w:lang w:val="en-US"/>
        </w:rPr>
        <w:t>, s. 34.</w:t>
      </w:r>
    </w:p>
  </w:footnote>
  <w:footnote w:id="7">
    <w:p w:rsidR="002C0618" w:rsidRPr="00154E34" w:rsidRDefault="002C0618" w:rsidP="002C0618">
      <w:pPr>
        <w:pStyle w:val="Tekstprzypisudolnego"/>
        <w:jc w:val="both"/>
        <w:rPr>
          <w:rFonts w:ascii="Times New Roman" w:hAnsi="Times New Roman" w:cs="Times New Roman"/>
          <w:lang w:val="en-US"/>
        </w:rPr>
      </w:pPr>
      <w:r w:rsidRPr="001032C4">
        <w:rPr>
          <w:rStyle w:val="Odwoanieprzypisudolnego"/>
          <w:rFonts w:ascii="Times New Roman" w:hAnsi="Times New Roman" w:cs="Times New Roman"/>
        </w:rPr>
        <w:footnoteRef/>
      </w:r>
      <w:r w:rsidRPr="001032C4">
        <w:rPr>
          <w:rFonts w:ascii="Times New Roman" w:hAnsi="Times New Roman" w:cs="Times New Roman"/>
          <w:lang w:val="en-US"/>
        </w:rPr>
        <w:t xml:space="preserve"> Silvia </w:t>
      </w:r>
      <w:proofErr w:type="spellStart"/>
      <w:r w:rsidRPr="001032C4">
        <w:rPr>
          <w:rFonts w:ascii="Times New Roman" w:hAnsi="Times New Roman" w:cs="Times New Roman"/>
          <w:lang w:val="en-US"/>
        </w:rPr>
        <w:t>Federici</w:t>
      </w:r>
      <w:proofErr w:type="spellEnd"/>
      <w:r w:rsidRPr="001032C4">
        <w:rPr>
          <w:rFonts w:ascii="Times New Roman" w:hAnsi="Times New Roman" w:cs="Times New Roman"/>
          <w:lang w:val="en-US"/>
        </w:rPr>
        <w:t xml:space="preserve">, </w:t>
      </w:r>
      <w:r w:rsidRPr="001032C4">
        <w:rPr>
          <w:rFonts w:ascii="Times New Roman" w:hAnsi="Times New Roman" w:cs="Times New Roman"/>
          <w:i/>
          <w:lang w:val="en-US"/>
        </w:rPr>
        <w:t>Caliban and the Witch</w:t>
      </w:r>
      <w:r w:rsidRPr="001032C4">
        <w:rPr>
          <w:rFonts w:ascii="Times New Roman" w:hAnsi="Times New Roman" w:cs="Times New Roman"/>
          <w:lang w:val="en-US"/>
        </w:rPr>
        <w:t xml:space="preserve">, </w:t>
      </w:r>
      <w:proofErr w:type="spellStart"/>
      <w:r w:rsidRPr="001032C4">
        <w:rPr>
          <w:rFonts w:ascii="Times New Roman" w:hAnsi="Times New Roman" w:cs="Times New Roman"/>
          <w:lang w:val="en-US"/>
        </w:rPr>
        <w:t>Autonomedia</w:t>
      </w:r>
      <w:proofErr w:type="spellEnd"/>
      <w:r w:rsidRPr="001032C4">
        <w:rPr>
          <w:rFonts w:ascii="Times New Roman" w:hAnsi="Times New Roman" w:cs="Times New Roman"/>
          <w:lang w:val="en-US"/>
        </w:rPr>
        <w:t>, 2004, s. 22</w:t>
      </w:r>
      <w:r>
        <w:rPr>
          <w:rFonts w:ascii="Times New Roman" w:hAnsi="Times New Roman" w:cs="Times New Roman"/>
          <w:lang w:val="en-US"/>
        </w:rPr>
        <w:t>.</w:t>
      </w:r>
    </w:p>
  </w:footnote>
  <w:footnote w:id="8">
    <w:p w:rsidR="002C0618" w:rsidRPr="00E77DE0" w:rsidRDefault="002C0618" w:rsidP="002C0618">
      <w:pPr>
        <w:pStyle w:val="Tekstprzypisudolnego"/>
        <w:jc w:val="both"/>
        <w:rPr>
          <w:rFonts w:ascii="Times New Roman" w:hAnsi="Times New Roman" w:cs="Times New Roman"/>
        </w:rPr>
      </w:pPr>
      <w:r w:rsidRPr="001032C4">
        <w:rPr>
          <w:rStyle w:val="Odwoanieprzypisudolnego"/>
          <w:rFonts w:ascii="Times New Roman" w:hAnsi="Times New Roman" w:cs="Times New Roman"/>
        </w:rPr>
        <w:footnoteRef/>
      </w:r>
      <w:r w:rsidRPr="001032C4">
        <w:rPr>
          <w:rFonts w:ascii="Times New Roman" w:hAnsi="Times New Roman" w:cs="Times New Roman"/>
        </w:rPr>
        <w:t xml:space="preserve"> Tamże, s. 68</w:t>
      </w:r>
      <w:r>
        <w:rPr>
          <w:rFonts w:ascii="Times New Roman" w:hAnsi="Times New Roman" w:cs="Times New Roman"/>
        </w:rPr>
        <w:t>.</w:t>
      </w:r>
    </w:p>
  </w:footnote>
  <w:footnote w:id="9">
    <w:p w:rsidR="002C0618" w:rsidRPr="00154E34" w:rsidRDefault="002C0618" w:rsidP="002C0618">
      <w:pPr>
        <w:pStyle w:val="Tekstprzypisudolnego"/>
        <w:jc w:val="both"/>
        <w:rPr>
          <w:rFonts w:ascii="Times New Roman" w:hAnsi="Times New Roman" w:cs="Times New Roman"/>
        </w:rPr>
      </w:pPr>
      <w:r w:rsidRPr="001032C4">
        <w:rPr>
          <w:rStyle w:val="Odwoanieprzypisudolnego"/>
          <w:rFonts w:ascii="Times New Roman" w:hAnsi="Times New Roman" w:cs="Times New Roman"/>
        </w:rPr>
        <w:footnoteRef/>
      </w:r>
      <w:r>
        <w:rPr>
          <w:rFonts w:ascii="Times New Roman" w:hAnsi="Times New Roman" w:cs="Times New Roman"/>
        </w:rPr>
        <w:t xml:space="preserve"> Tamże</w:t>
      </w:r>
      <w:r w:rsidRPr="001032C4">
        <w:rPr>
          <w:rFonts w:ascii="Times New Roman" w:hAnsi="Times New Roman" w:cs="Times New Roman"/>
        </w:rPr>
        <w:t>, s. 86</w:t>
      </w:r>
      <w:r>
        <w:rPr>
          <w:rFonts w:ascii="Times New Roman" w:hAnsi="Times New Roman" w:cs="Times New Roman"/>
        </w:rPr>
        <w:t>.</w:t>
      </w:r>
    </w:p>
  </w:footnote>
  <w:footnote w:id="10">
    <w:p w:rsidR="002C0618" w:rsidRPr="003B62EC" w:rsidRDefault="002C0618" w:rsidP="002C0618">
      <w:pPr>
        <w:pStyle w:val="Tekstprzypisudolnego"/>
        <w:rPr>
          <w:rFonts w:ascii="Times New Roman" w:hAnsi="Times New Roman" w:cs="Times New Roman"/>
        </w:rPr>
      </w:pPr>
      <w:r w:rsidRPr="003B62EC">
        <w:rPr>
          <w:rStyle w:val="Odwoanieprzypisudolnego"/>
          <w:rFonts w:ascii="Times New Roman" w:hAnsi="Times New Roman" w:cs="Times New Roman"/>
        </w:rPr>
        <w:footnoteRef/>
      </w:r>
      <w:r w:rsidRPr="003B62EC">
        <w:rPr>
          <w:rFonts w:ascii="Times New Roman" w:hAnsi="Times New Roman" w:cs="Times New Roman"/>
        </w:rPr>
        <w:t xml:space="preserve"> Tamże.</w:t>
      </w:r>
    </w:p>
  </w:footnote>
  <w:footnote w:id="11">
    <w:p w:rsidR="002C0618" w:rsidRPr="003B62EC" w:rsidRDefault="002C0618" w:rsidP="002C0618">
      <w:pPr>
        <w:pStyle w:val="Tekstprzypisudolnego"/>
        <w:rPr>
          <w:rFonts w:ascii="Times New Roman" w:hAnsi="Times New Roman" w:cs="Times New Roman"/>
        </w:rPr>
      </w:pPr>
      <w:r w:rsidRPr="003B62EC">
        <w:rPr>
          <w:rStyle w:val="Odwoanieprzypisudolnego"/>
          <w:rFonts w:ascii="Times New Roman" w:hAnsi="Times New Roman" w:cs="Times New Roman"/>
        </w:rPr>
        <w:footnoteRef/>
      </w:r>
      <w:r w:rsidRPr="003B62EC">
        <w:rPr>
          <w:rFonts w:ascii="Times New Roman" w:hAnsi="Times New Roman" w:cs="Times New Roman"/>
        </w:rPr>
        <w:t xml:space="preserve"> Michel Foucault, </w:t>
      </w:r>
      <w:r w:rsidRPr="003B62EC">
        <w:rPr>
          <w:rFonts w:ascii="Times New Roman" w:hAnsi="Times New Roman" w:cs="Times New Roman"/>
          <w:i/>
        </w:rPr>
        <w:t>Trzeba bronić społeczeństwa</w:t>
      </w:r>
      <w:r w:rsidRPr="003B62EC">
        <w:rPr>
          <w:rFonts w:ascii="Times New Roman" w:hAnsi="Times New Roman" w:cs="Times New Roman"/>
        </w:rPr>
        <w:t>, przeł. Małgorzata Kowalska, Wydawnictwo KR, Warszawa 1998, s. 107.</w:t>
      </w:r>
    </w:p>
  </w:footnote>
  <w:footnote w:id="12">
    <w:p w:rsidR="002C0618" w:rsidRPr="003B62EC" w:rsidRDefault="002C0618" w:rsidP="002C0618">
      <w:pPr>
        <w:pStyle w:val="Tekstprzypisudolnego"/>
        <w:rPr>
          <w:rFonts w:ascii="Times New Roman" w:hAnsi="Times New Roman" w:cs="Times New Roman"/>
        </w:rPr>
      </w:pPr>
      <w:r w:rsidRPr="003B62EC">
        <w:rPr>
          <w:rStyle w:val="Odwoanieprzypisudolnego"/>
          <w:rFonts w:ascii="Times New Roman" w:hAnsi="Times New Roman" w:cs="Times New Roman"/>
        </w:rPr>
        <w:footnoteRef/>
      </w:r>
      <w:r w:rsidRPr="003B62EC">
        <w:rPr>
          <w:rFonts w:ascii="Times New Roman" w:hAnsi="Times New Roman" w:cs="Times New Roman"/>
        </w:rPr>
        <w:t xml:space="preserve"> Tamże, s. 88.</w:t>
      </w:r>
    </w:p>
  </w:footnote>
  <w:footnote w:id="13">
    <w:p w:rsidR="002C0618" w:rsidRPr="003B62EC" w:rsidRDefault="002C0618" w:rsidP="002C0618">
      <w:pPr>
        <w:pStyle w:val="Tekstprzypisudolnego"/>
        <w:rPr>
          <w:rFonts w:ascii="Times New Roman" w:hAnsi="Times New Roman" w:cs="Times New Roman"/>
        </w:rPr>
      </w:pPr>
      <w:r w:rsidRPr="003B62EC">
        <w:rPr>
          <w:rStyle w:val="Odwoanieprzypisudolnego"/>
          <w:rFonts w:ascii="Times New Roman" w:hAnsi="Times New Roman" w:cs="Times New Roman"/>
        </w:rPr>
        <w:footnoteRef/>
      </w:r>
      <w:r w:rsidRPr="003B62EC">
        <w:rPr>
          <w:rFonts w:ascii="Times New Roman" w:hAnsi="Times New Roman" w:cs="Times New Roman"/>
        </w:rPr>
        <w:t xml:space="preserve"> Tamże, s. 89.</w:t>
      </w:r>
    </w:p>
  </w:footnote>
  <w:footnote w:id="14">
    <w:p w:rsidR="002C0618" w:rsidRPr="003B62EC" w:rsidRDefault="002C0618" w:rsidP="002C0618">
      <w:pPr>
        <w:pStyle w:val="Tekstprzypisudolnego"/>
        <w:rPr>
          <w:rFonts w:ascii="Times New Roman" w:hAnsi="Times New Roman" w:cs="Times New Roman"/>
        </w:rPr>
      </w:pPr>
      <w:r w:rsidRPr="003B62EC">
        <w:rPr>
          <w:rStyle w:val="Odwoanieprzypisudolnego"/>
          <w:rFonts w:ascii="Times New Roman" w:hAnsi="Times New Roman" w:cs="Times New Roman"/>
        </w:rPr>
        <w:footnoteRef/>
      </w:r>
      <w:r w:rsidRPr="003B62EC">
        <w:rPr>
          <w:rFonts w:ascii="Times New Roman" w:hAnsi="Times New Roman" w:cs="Times New Roman"/>
        </w:rPr>
        <w:t xml:space="preserve"> Tamże.</w:t>
      </w:r>
    </w:p>
  </w:footnote>
  <w:footnote w:id="15">
    <w:p w:rsidR="002C0618" w:rsidRPr="003B62EC" w:rsidRDefault="002C0618" w:rsidP="002C0618">
      <w:pPr>
        <w:pStyle w:val="Tekstprzypisudolnego"/>
        <w:rPr>
          <w:rFonts w:ascii="Times New Roman" w:hAnsi="Times New Roman" w:cs="Times New Roman"/>
          <w:lang w:val="en-US"/>
        </w:rPr>
      </w:pPr>
      <w:r w:rsidRPr="003B62EC">
        <w:rPr>
          <w:rStyle w:val="Odwoanieprzypisudolnego"/>
          <w:rFonts w:ascii="Times New Roman" w:hAnsi="Times New Roman" w:cs="Times New Roman"/>
        </w:rPr>
        <w:footnoteRef/>
      </w:r>
      <w:r w:rsidRPr="003B62EC">
        <w:rPr>
          <w:rFonts w:ascii="Times New Roman" w:hAnsi="Times New Roman" w:cs="Times New Roman"/>
          <w:lang w:val="en-US"/>
        </w:rPr>
        <w:t xml:space="preserve"> </w:t>
      </w:r>
      <w:proofErr w:type="spellStart"/>
      <w:r w:rsidRPr="003B62EC">
        <w:rPr>
          <w:rFonts w:ascii="Times New Roman" w:hAnsi="Times New Roman" w:cs="Times New Roman"/>
          <w:lang w:val="en-US"/>
        </w:rPr>
        <w:t>Tamże</w:t>
      </w:r>
      <w:proofErr w:type="spellEnd"/>
      <w:r w:rsidRPr="003B62EC">
        <w:rPr>
          <w:rFonts w:ascii="Times New Roman" w:hAnsi="Times New Roman" w:cs="Times New Roman"/>
          <w:lang w:val="en-US"/>
        </w:rPr>
        <w:t>.</w:t>
      </w:r>
    </w:p>
  </w:footnote>
  <w:footnote w:id="16">
    <w:p w:rsidR="002C0618" w:rsidRPr="003B62EC" w:rsidRDefault="002C0618" w:rsidP="002C0618">
      <w:pPr>
        <w:pStyle w:val="Tekstprzypisudolnego"/>
        <w:rPr>
          <w:rFonts w:ascii="Times New Roman" w:hAnsi="Times New Roman" w:cs="Times New Roman"/>
          <w:lang w:val="en-US"/>
        </w:rPr>
      </w:pPr>
      <w:r w:rsidRPr="003B62EC">
        <w:rPr>
          <w:rStyle w:val="Odwoanieprzypisudolnego"/>
          <w:rFonts w:ascii="Times New Roman" w:hAnsi="Times New Roman" w:cs="Times New Roman"/>
        </w:rPr>
        <w:footnoteRef/>
      </w:r>
      <w:r w:rsidRPr="003B62EC">
        <w:rPr>
          <w:rFonts w:ascii="Times New Roman" w:hAnsi="Times New Roman" w:cs="Times New Roman"/>
          <w:lang w:val="en-US"/>
        </w:rPr>
        <w:t xml:space="preserve"> </w:t>
      </w:r>
      <w:proofErr w:type="spellStart"/>
      <w:r w:rsidRPr="003B62EC">
        <w:rPr>
          <w:rFonts w:ascii="Times New Roman" w:hAnsi="Times New Roman" w:cs="Times New Roman"/>
          <w:lang w:val="en-US"/>
        </w:rPr>
        <w:t>Tamże</w:t>
      </w:r>
      <w:proofErr w:type="spellEnd"/>
      <w:r w:rsidRPr="003B62EC">
        <w:rPr>
          <w:rFonts w:ascii="Times New Roman" w:hAnsi="Times New Roman" w:cs="Times New Roman"/>
          <w:lang w:val="en-US"/>
        </w:rPr>
        <w:t>, s. 91.</w:t>
      </w:r>
    </w:p>
  </w:footnote>
  <w:footnote w:id="17">
    <w:p w:rsidR="002C0618" w:rsidRPr="003B62EC" w:rsidRDefault="002C0618" w:rsidP="002C0618">
      <w:pPr>
        <w:pStyle w:val="Tekstprzypisudolnego"/>
        <w:rPr>
          <w:rFonts w:ascii="Times New Roman" w:hAnsi="Times New Roman" w:cs="Times New Roman"/>
          <w:lang w:val="en-US"/>
        </w:rPr>
      </w:pPr>
      <w:r w:rsidRPr="003B62EC">
        <w:rPr>
          <w:rStyle w:val="Odwoanieprzypisudolnego"/>
          <w:rFonts w:ascii="Times New Roman" w:hAnsi="Times New Roman" w:cs="Times New Roman"/>
        </w:rPr>
        <w:footnoteRef/>
      </w:r>
      <w:r w:rsidRPr="003B62EC">
        <w:rPr>
          <w:rFonts w:ascii="Times New Roman" w:hAnsi="Times New Roman" w:cs="Times New Roman"/>
          <w:lang w:val="en-US"/>
        </w:rPr>
        <w:t xml:space="preserve"> </w:t>
      </w:r>
      <w:proofErr w:type="spellStart"/>
      <w:r w:rsidRPr="003B62EC">
        <w:rPr>
          <w:rFonts w:ascii="Times New Roman" w:hAnsi="Times New Roman" w:cs="Times New Roman"/>
          <w:lang w:val="en-US"/>
        </w:rPr>
        <w:t>Oyèrónkẹ</w:t>
      </w:r>
      <w:proofErr w:type="spellEnd"/>
      <w:r w:rsidRPr="003B62EC">
        <w:rPr>
          <w:rFonts w:ascii="Times New Roman" w:hAnsi="Times New Roman" w:cs="Times New Roman"/>
          <w:lang w:val="en-US"/>
        </w:rPr>
        <w:t xml:space="preserve">́ </w:t>
      </w:r>
      <w:proofErr w:type="spellStart"/>
      <w:r w:rsidRPr="003B62EC">
        <w:rPr>
          <w:rFonts w:ascii="Times New Roman" w:hAnsi="Times New Roman" w:cs="Times New Roman"/>
          <w:lang w:val="en-US"/>
        </w:rPr>
        <w:t>Oyèwùmí</w:t>
      </w:r>
      <w:proofErr w:type="spellEnd"/>
      <w:r w:rsidRPr="003B62EC">
        <w:rPr>
          <w:rFonts w:ascii="Times New Roman" w:hAnsi="Times New Roman" w:cs="Times New Roman"/>
          <w:lang w:val="en-US"/>
        </w:rPr>
        <w:t>,</w:t>
      </w:r>
      <w:r w:rsidRPr="003B62EC">
        <w:rPr>
          <w:rFonts w:ascii="Times New Roman" w:hAnsi="Times New Roman" w:cs="Times New Roman"/>
          <w:i/>
          <w:lang w:val="en-US"/>
        </w:rPr>
        <w:t xml:space="preserve"> The Invention of Women. Making an African Sense of the Western Gender Discourses</w:t>
      </w:r>
      <w:r w:rsidRPr="003B62EC">
        <w:rPr>
          <w:rFonts w:ascii="Times New Roman" w:hAnsi="Times New Roman" w:cs="Times New Roman"/>
          <w:lang w:val="en-US"/>
        </w:rPr>
        <w:t>, University of Minnesota Press, 1997, s. 13.</w:t>
      </w:r>
    </w:p>
  </w:footnote>
  <w:footnote w:id="18">
    <w:p w:rsidR="002C0618" w:rsidRPr="003B62EC" w:rsidRDefault="002C0618" w:rsidP="002C0618">
      <w:pPr>
        <w:pStyle w:val="Tekstprzypisudolnego"/>
        <w:rPr>
          <w:rFonts w:ascii="Times New Roman" w:hAnsi="Times New Roman" w:cs="Times New Roman"/>
        </w:rPr>
      </w:pPr>
      <w:r w:rsidRPr="003B62EC">
        <w:rPr>
          <w:rStyle w:val="Odwoanieprzypisudolnego"/>
          <w:rFonts w:ascii="Times New Roman" w:hAnsi="Times New Roman" w:cs="Times New Roman"/>
        </w:rPr>
        <w:footnoteRef/>
      </w:r>
      <w:r w:rsidRPr="003B62EC">
        <w:rPr>
          <w:rFonts w:ascii="Times New Roman" w:hAnsi="Times New Roman" w:cs="Times New Roman"/>
        </w:rPr>
        <w:t xml:space="preserve"> Tamże, s. 124.</w:t>
      </w:r>
    </w:p>
  </w:footnote>
  <w:footnote w:id="19">
    <w:p w:rsidR="002C0618" w:rsidRPr="003B62EC" w:rsidRDefault="002C0618" w:rsidP="002C0618">
      <w:pPr>
        <w:pStyle w:val="Tekstprzypisudolnego"/>
        <w:rPr>
          <w:rFonts w:ascii="Times New Roman" w:hAnsi="Times New Roman" w:cs="Times New Roman"/>
        </w:rPr>
      </w:pPr>
      <w:r w:rsidRPr="003B62EC">
        <w:rPr>
          <w:rStyle w:val="Odwoanieprzypisudolnego"/>
          <w:rFonts w:ascii="Times New Roman" w:hAnsi="Times New Roman" w:cs="Times New Roman"/>
        </w:rPr>
        <w:footnoteRef/>
      </w:r>
      <w:r w:rsidRPr="003B62EC">
        <w:rPr>
          <w:rFonts w:ascii="Times New Roman" w:hAnsi="Times New Roman" w:cs="Times New Roman"/>
        </w:rPr>
        <w:t xml:space="preserve"> Tamże, s. 123.</w:t>
      </w:r>
    </w:p>
  </w:footnote>
  <w:footnote w:id="20">
    <w:p w:rsidR="002C0618" w:rsidRPr="003B62EC" w:rsidRDefault="002C0618" w:rsidP="002C0618">
      <w:pPr>
        <w:pStyle w:val="Tekstprzypisudolnego"/>
        <w:rPr>
          <w:rFonts w:ascii="Times New Roman" w:hAnsi="Times New Roman" w:cs="Times New Roman"/>
        </w:rPr>
      </w:pPr>
      <w:r w:rsidRPr="003B62EC">
        <w:rPr>
          <w:rStyle w:val="Odwoanieprzypisudolnego"/>
          <w:rFonts w:ascii="Times New Roman" w:hAnsi="Times New Roman" w:cs="Times New Roman"/>
        </w:rPr>
        <w:footnoteRef/>
      </w:r>
      <w:r w:rsidRPr="003B62EC">
        <w:rPr>
          <w:rFonts w:ascii="Times New Roman" w:hAnsi="Times New Roman" w:cs="Times New Roman"/>
        </w:rPr>
        <w:t xml:space="preserve"> Tamże, s. 156.</w:t>
      </w:r>
    </w:p>
  </w:footnote>
  <w:footnote w:id="21">
    <w:p w:rsidR="002C0618" w:rsidRPr="00BC6B7E" w:rsidRDefault="002C0618" w:rsidP="002C0618">
      <w:pPr>
        <w:pStyle w:val="Tekstprzypisudolnego"/>
        <w:rPr>
          <w:rFonts w:ascii="Times New Roman" w:hAnsi="Times New Roman" w:cs="Times New Roman"/>
          <w:color w:val="000000" w:themeColor="text1"/>
        </w:rPr>
      </w:pPr>
      <w:r w:rsidRPr="003B62EC">
        <w:rPr>
          <w:rStyle w:val="Odwoanieprzypisudolnego"/>
          <w:rFonts w:ascii="Times New Roman" w:hAnsi="Times New Roman" w:cs="Times New Roman"/>
        </w:rPr>
        <w:footnoteRef/>
      </w:r>
      <w:r w:rsidRPr="003B62EC">
        <w:rPr>
          <w:rFonts w:ascii="Times New Roman" w:hAnsi="Times New Roman" w:cs="Times New Roman"/>
        </w:rPr>
        <w:t xml:space="preserve"> Monika </w:t>
      </w:r>
      <w:proofErr w:type="spellStart"/>
      <w:r w:rsidRPr="003B62EC">
        <w:rPr>
          <w:rFonts w:ascii="Times New Roman" w:hAnsi="Times New Roman" w:cs="Times New Roman"/>
        </w:rPr>
        <w:t>Bobako</w:t>
      </w:r>
      <w:proofErr w:type="spellEnd"/>
      <w:r w:rsidRPr="003B62EC">
        <w:rPr>
          <w:rFonts w:ascii="Times New Roman" w:hAnsi="Times New Roman" w:cs="Times New Roman"/>
        </w:rPr>
        <w:t xml:space="preserve">, </w:t>
      </w:r>
      <w:proofErr w:type="spellStart"/>
      <w:r w:rsidRPr="003B62EC">
        <w:rPr>
          <w:rFonts w:ascii="Times New Roman" w:hAnsi="Times New Roman" w:cs="Times New Roman"/>
          <w:i/>
        </w:rPr>
        <w:t>Gender</w:t>
      </w:r>
      <w:proofErr w:type="spellEnd"/>
      <w:r w:rsidRPr="003B62EC">
        <w:rPr>
          <w:rFonts w:ascii="Times New Roman" w:hAnsi="Times New Roman" w:cs="Times New Roman"/>
          <w:i/>
        </w:rPr>
        <w:t xml:space="preserve"> jako technologia kolonialnej władzy? Afrykańska krytyka zachodniego feminizmu jako inspiracja do feministycznej autorefleksji</w:t>
      </w:r>
      <w:r w:rsidRPr="003B62EC">
        <w:rPr>
          <w:rFonts w:ascii="Times New Roman" w:hAnsi="Times New Roman" w:cs="Times New Roman"/>
        </w:rPr>
        <w:t xml:space="preserve">, </w:t>
      </w:r>
      <w:r w:rsidRPr="00BC6B7E">
        <w:rPr>
          <w:rStyle w:val="Hipercze"/>
          <w:rFonts w:ascii="Times New Roman" w:hAnsi="Times New Roman" w:cs="Times New Roman"/>
          <w:color w:val="000000" w:themeColor="text1"/>
        </w:rPr>
        <w:t>http://www.ekologiasztuka.pl/pdf/Bobako_gender_jako_technologia_kolonialnej_wladzy_2013.pdf</w:t>
      </w:r>
      <w:r w:rsidRPr="00BC6B7E">
        <w:rPr>
          <w:rFonts w:ascii="Times New Roman" w:hAnsi="Times New Roman" w:cs="Times New Roman"/>
          <w:color w:val="000000" w:themeColor="text1"/>
        </w:rPr>
        <w:t xml:space="preserve"> (dostęp: 25.09.2018).</w:t>
      </w:r>
    </w:p>
  </w:footnote>
  <w:footnote w:id="22">
    <w:p w:rsidR="00026804" w:rsidRPr="006B51AC" w:rsidRDefault="00026804" w:rsidP="000268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color w:val="000000"/>
          <w:sz w:val="20"/>
          <w:szCs w:val="20"/>
          <w:lang w:val="en-US"/>
        </w:rPr>
      </w:pPr>
      <w:r w:rsidRPr="00B824FF">
        <w:rPr>
          <w:rFonts w:ascii="Times New Roman" w:hAnsi="Times New Roman" w:cs="Times New Roman"/>
          <w:sz w:val="20"/>
          <w:szCs w:val="20"/>
          <w:vertAlign w:val="superscript"/>
        </w:rPr>
        <w:footnoteRef/>
      </w:r>
      <w:r w:rsidRPr="00B824FF">
        <w:rPr>
          <w:rFonts w:ascii="Times New Roman" w:hAnsi="Times New Roman" w:cs="Times New Roman"/>
          <w:sz w:val="20"/>
          <w:szCs w:val="20"/>
          <w:lang w:val="en-US"/>
        </w:rPr>
        <w:t xml:space="preserve">  </w:t>
      </w:r>
      <w:r w:rsidRPr="00B824FF">
        <w:rPr>
          <w:rFonts w:ascii="Times New Roman" w:hAnsi="Times New Roman" w:cs="Times New Roman"/>
          <w:i/>
          <w:sz w:val="20"/>
          <w:szCs w:val="20"/>
          <w:lang w:val="en-US"/>
        </w:rPr>
        <w:t>The Making of Marlene Dumas</w:t>
      </w:r>
      <w:r w:rsidRPr="006B51AC">
        <w:rPr>
          <w:rFonts w:ascii="Times New Roman" w:hAnsi="Times New Roman" w:cs="Times New Roman"/>
          <w:i/>
          <w:sz w:val="20"/>
          <w:szCs w:val="20"/>
          <w:lang w:val="en-US"/>
        </w:rPr>
        <w:t>’</w:t>
      </w:r>
      <w:r w:rsidRPr="00B824FF">
        <w:rPr>
          <w:rFonts w:ascii="Times New Roman" w:hAnsi="Times New Roman" w:cs="Times New Roman"/>
          <w:i/>
          <w:sz w:val="20"/>
          <w:szCs w:val="20"/>
          <w:lang w:val="en-US"/>
        </w:rPr>
        <w:t xml:space="preserve">s </w:t>
      </w:r>
      <w:r w:rsidRPr="006B51AC">
        <w:rPr>
          <w:rFonts w:ascii="Times New Roman" w:hAnsi="Times New Roman" w:cs="Times New Roman"/>
          <w:sz w:val="20"/>
          <w:szCs w:val="20"/>
          <w:lang w:val="en-US"/>
        </w:rPr>
        <w:t>The Widow</w:t>
      </w:r>
      <w:r>
        <w:rPr>
          <w:rFonts w:ascii="Times New Roman" w:hAnsi="Times New Roman" w:cs="Times New Roman"/>
          <w:i/>
          <w:sz w:val="20"/>
          <w:szCs w:val="20"/>
          <w:lang w:val="en-US"/>
        </w:rPr>
        <w:t>,</w:t>
      </w:r>
      <w:r w:rsidRPr="006B51AC">
        <w:rPr>
          <w:rFonts w:ascii="Times New Roman" w:hAnsi="Times New Roman" w:cs="Times New Roman"/>
          <w:sz w:val="20"/>
          <w:szCs w:val="20"/>
          <w:lang w:val="en-US"/>
        </w:rPr>
        <w:t xml:space="preserve"> n</w:t>
      </w:r>
      <w:r w:rsidRPr="006B51AC">
        <w:rPr>
          <w:rFonts w:ascii="Times New Roman" w:hAnsi="Times New Roman" w:cs="Times New Roman"/>
          <w:color w:val="000000"/>
          <w:sz w:val="20"/>
          <w:szCs w:val="20"/>
          <w:lang w:val="en-US"/>
        </w:rPr>
        <w:t>ytimes.com/2014/08/20/t-magazine/the-making-of-marlene-dumass-the-widow.html (</w:t>
      </w:r>
      <w:proofErr w:type="spellStart"/>
      <w:r w:rsidRPr="006B51AC">
        <w:rPr>
          <w:rFonts w:ascii="Times New Roman" w:hAnsi="Times New Roman" w:cs="Times New Roman"/>
          <w:color w:val="000000"/>
          <w:sz w:val="20"/>
          <w:szCs w:val="20"/>
          <w:lang w:val="en-US"/>
        </w:rPr>
        <w:t>dostęp</w:t>
      </w:r>
      <w:proofErr w:type="spellEnd"/>
      <w:r w:rsidRPr="006B51AC">
        <w:rPr>
          <w:rFonts w:ascii="Times New Roman" w:hAnsi="Times New Roman" w:cs="Times New Roman"/>
          <w:color w:val="000000"/>
          <w:sz w:val="20"/>
          <w:szCs w:val="20"/>
          <w:lang w:val="en-US"/>
        </w:rPr>
        <w:t>: 20.08.2018).</w:t>
      </w:r>
    </w:p>
  </w:footnote>
  <w:footnote w:id="23">
    <w:p w:rsidR="00026804" w:rsidRPr="006C131F" w:rsidRDefault="00026804" w:rsidP="00026804">
      <w:pPr>
        <w:spacing w:line="240" w:lineRule="auto"/>
        <w:rPr>
          <w:rFonts w:ascii="Times New Roman" w:hAnsi="Times New Roman" w:cs="Times New Roman"/>
          <w:sz w:val="20"/>
          <w:szCs w:val="20"/>
          <w:lang w:val="en-US"/>
        </w:rPr>
      </w:pPr>
      <w:r w:rsidRPr="00B824FF">
        <w:rPr>
          <w:rFonts w:ascii="Times New Roman" w:hAnsi="Times New Roman" w:cs="Times New Roman"/>
          <w:sz w:val="20"/>
          <w:szCs w:val="20"/>
          <w:vertAlign w:val="superscript"/>
        </w:rPr>
        <w:footnoteRef/>
      </w:r>
      <w:r w:rsidRPr="00B824FF">
        <w:rPr>
          <w:rFonts w:ascii="Times New Roman" w:hAnsi="Times New Roman" w:cs="Times New Roman"/>
          <w:sz w:val="20"/>
          <w:szCs w:val="20"/>
          <w:lang w:val="en-US"/>
        </w:rPr>
        <w:t xml:space="preserve"> Patrice Lumumba, </w:t>
      </w:r>
      <w:r w:rsidRPr="00B824FF">
        <w:rPr>
          <w:rFonts w:ascii="Times New Roman" w:hAnsi="Times New Roman" w:cs="Times New Roman"/>
          <w:i/>
          <w:sz w:val="20"/>
          <w:szCs w:val="20"/>
          <w:lang w:val="en-US"/>
        </w:rPr>
        <w:t>The Truth about a Monstrous</w:t>
      </w:r>
      <w:r w:rsidRPr="00D66E92">
        <w:rPr>
          <w:rFonts w:ascii="Times New Roman" w:hAnsi="Times New Roman" w:cs="Times New Roman"/>
          <w:i/>
          <w:sz w:val="20"/>
          <w:szCs w:val="20"/>
          <w:lang w:val="en-US"/>
        </w:rPr>
        <w:t xml:space="preserve"> Crime of the Colonialists</w:t>
      </w:r>
      <w:r w:rsidRPr="006C131F">
        <w:rPr>
          <w:rFonts w:ascii="Times New Roman" w:hAnsi="Times New Roman" w:cs="Times New Roman"/>
          <w:sz w:val="20"/>
          <w:szCs w:val="20"/>
          <w:lang w:val="en-US"/>
        </w:rPr>
        <w:t>,</w:t>
      </w:r>
      <w:r w:rsidRPr="00B824FF">
        <w:rPr>
          <w:rFonts w:ascii="Times New Roman" w:hAnsi="Times New Roman" w:cs="Times New Roman"/>
          <w:sz w:val="20"/>
          <w:szCs w:val="20"/>
          <w:lang w:val="en-US"/>
        </w:rPr>
        <w:t xml:space="preserve"> Foreign Languages Publishing House, Mos</w:t>
      </w:r>
      <w:r>
        <w:rPr>
          <w:rFonts w:ascii="Times New Roman" w:hAnsi="Times New Roman" w:cs="Times New Roman"/>
          <w:sz w:val="20"/>
          <w:szCs w:val="20"/>
          <w:lang w:val="en-US"/>
        </w:rPr>
        <w:t xml:space="preserve">cow </w:t>
      </w:r>
      <w:r w:rsidRPr="00B824FF">
        <w:rPr>
          <w:rFonts w:ascii="Times New Roman" w:hAnsi="Times New Roman" w:cs="Times New Roman"/>
          <w:sz w:val="20"/>
          <w:szCs w:val="20"/>
          <w:lang w:val="en-US"/>
        </w:rPr>
        <w:t>1961, s. 44</w:t>
      </w:r>
      <w:r w:rsidRPr="006B51AC">
        <w:rPr>
          <w:rFonts w:ascii="Times New Roman" w:hAnsi="Times New Roman" w:cs="Times New Roman"/>
          <w:sz w:val="20"/>
          <w:szCs w:val="20"/>
          <w:lang w:val="en-US"/>
        </w:rPr>
        <w:t>–</w:t>
      </w:r>
      <w:r w:rsidRPr="006C131F">
        <w:rPr>
          <w:rFonts w:ascii="Times New Roman" w:hAnsi="Times New Roman" w:cs="Times New Roman"/>
          <w:sz w:val="20"/>
          <w:szCs w:val="20"/>
          <w:lang w:val="en-US"/>
        </w:rPr>
        <w:t>47.</w:t>
      </w:r>
    </w:p>
  </w:footnote>
  <w:footnote w:id="24">
    <w:p w:rsidR="00026804" w:rsidRPr="006C131F" w:rsidRDefault="00026804" w:rsidP="00026804">
      <w:pPr>
        <w:spacing w:line="240" w:lineRule="auto"/>
        <w:rPr>
          <w:rFonts w:ascii="Times New Roman" w:hAnsi="Times New Roman" w:cs="Times New Roman"/>
          <w:sz w:val="20"/>
          <w:szCs w:val="20"/>
          <w:lang w:val="en-US"/>
        </w:rPr>
      </w:pPr>
      <w:r w:rsidRPr="006C131F">
        <w:rPr>
          <w:rFonts w:ascii="Times New Roman" w:hAnsi="Times New Roman" w:cs="Times New Roman"/>
          <w:sz w:val="20"/>
          <w:szCs w:val="20"/>
          <w:vertAlign w:val="superscript"/>
        </w:rPr>
        <w:footnoteRef/>
      </w:r>
      <w:r w:rsidRPr="006C131F">
        <w:rPr>
          <w:rFonts w:ascii="Times New Roman" w:hAnsi="Times New Roman" w:cs="Times New Roman"/>
          <w:sz w:val="20"/>
          <w:szCs w:val="20"/>
          <w:lang w:val="en-US"/>
        </w:rPr>
        <w:t xml:space="preserve"> Francois </w:t>
      </w:r>
      <w:proofErr w:type="spellStart"/>
      <w:r w:rsidRPr="006C131F">
        <w:rPr>
          <w:rFonts w:ascii="Times New Roman" w:hAnsi="Times New Roman" w:cs="Times New Roman"/>
          <w:sz w:val="20"/>
          <w:szCs w:val="20"/>
          <w:lang w:val="en-US"/>
        </w:rPr>
        <w:t>Misser</w:t>
      </w:r>
      <w:proofErr w:type="spellEnd"/>
      <w:r w:rsidRPr="006C131F">
        <w:rPr>
          <w:rFonts w:ascii="Times New Roman" w:hAnsi="Times New Roman" w:cs="Times New Roman"/>
          <w:sz w:val="20"/>
          <w:szCs w:val="20"/>
          <w:lang w:val="en-US"/>
        </w:rPr>
        <w:t xml:space="preserve">, </w:t>
      </w:r>
      <w:proofErr w:type="spellStart"/>
      <w:r w:rsidRPr="00B824FF">
        <w:rPr>
          <w:rFonts w:ascii="Times New Roman" w:hAnsi="Times New Roman" w:cs="Times New Roman"/>
          <w:i/>
          <w:sz w:val="20"/>
          <w:szCs w:val="20"/>
          <w:lang w:val="en-US"/>
        </w:rPr>
        <w:t>Mrs</w:t>
      </w:r>
      <w:proofErr w:type="spellEnd"/>
      <w:r w:rsidRPr="00B824FF">
        <w:rPr>
          <w:rFonts w:ascii="Times New Roman" w:hAnsi="Times New Roman" w:cs="Times New Roman"/>
          <w:i/>
          <w:sz w:val="20"/>
          <w:szCs w:val="20"/>
          <w:lang w:val="en-US"/>
        </w:rPr>
        <w:t xml:space="preserve"> Lumumba Speaks</w:t>
      </w:r>
      <w:r w:rsidRPr="00B824FF">
        <w:rPr>
          <w:rFonts w:ascii="Times New Roman" w:hAnsi="Times New Roman" w:cs="Times New Roman"/>
          <w:sz w:val="20"/>
          <w:szCs w:val="20"/>
          <w:lang w:val="en-US"/>
        </w:rPr>
        <w:t xml:space="preserve">, </w:t>
      </w:r>
      <w:r w:rsidRPr="006B51AC">
        <w:rPr>
          <w:rFonts w:ascii="Times New Roman" w:hAnsi="Times New Roman" w:cs="Times New Roman"/>
          <w:sz w:val="20"/>
          <w:szCs w:val="20"/>
          <w:lang w:val="en-US"/>
        </w:rPr>
        <w:t>„</w:t>
      </w:r>
      <w:r w:rsidRPr="006C131F">
        <w:rPr>
          <w:rFonts w:ascii="Times New Roman" w:hAnsi="Times New Roman" w:cs="Times New Roman"/>
          <w:sz w:val="20"/>
          <w:szCs w:val="20"/>
          <w:lang w:val="en-US"/>
        </w:rPr>
        <w:t>The New African</w:t>
      </w:r>
      <w:r w:rsidRPr="006B51AC">
        <w:rPr>
          <w:rFonts w:ascii="Times New Roman" w:hAnsi="Times New Roman" w:cs="Times New Roman"/>
          <w:sz w:val="20"/>
          <w:szCs w:val="20"/>
          <w:lang w:val="en-US"/>
        </w:rPr>
        <w:t>”</w:t>
      </w:r>
      <w:r w:rsidRPr="006C131F">
        <w:rPr>
          <w:rFonts w:ascii="Times New Roman" w:hAnsi="Times New Roman" w:cs="Times New Roman"/>
          <w:sz w:val="20"/>
          <w:szCs w:val="20"/>
          <w:lang w:val="en-US"/>
        </w:rPr>
        <w:t xml:space="preserve">, </w:t>
      </w:r>
      <w:proofErr w:type="spellStart"/>
      <w:r w:rsidRPr="006C131F">
        <w:rPr>
          <w:rFonts w:ascii="Times New Roman" w:hAnsi="Times New Roman" w:cs="Times New Roman"/>
          <w:sz w:val="20"/>
          <w:szCs w:val="20"/>
          <w:lang w:val="en-US"/>
        </w:rPr>
        <w:t>kwiecie</w:t>
      </w:r>
      <w:r w:rsidRPr="006B51AC">
        <w:rPr>
          <w:rFonts w:ascii="Times New Roman" w:hAnsi="Times New Roman" w:cs="Times New Roman"/>
          <w:sz w:val="20"/>
          <w:szCs w:val="20"/>
          <w:lang w:val="en-US"/>
        </w:rPr>
        <w:t>ń</w:t>
      </w:r>
      <w:proofErr w:type="spellEnd"/>
      <w:r w:rsidRPr="006C131F">
        <w:rPr>
          <w:rFonts w:ascii="Times New Roman" w:hAnsi="Times New Roman" w:cs="Times New Roman"/>
          <w:sz w:val="20"/>
          <w:szCs w:val="20"/>
          <w:lang w:val="en-US"/>
        </w:rPr>
        <w:t xml:space="preserve"> 2002.</w:t>
      </w:r>
    </w:p>
  </w:footnote>
  <w:footnote w:id="25">
    <w:p w:rsidR="00026804" w:rsidRPr="006C131F" w:rsidRDefault="00026804" w:rsidP="00026804">
      <w:pPr>
        <w:spacing w:line="240" w:lineRule="auto"/>
        <w:rPr>
          <w:rFonts w:ascii="Times New Roman" w:hAnsi="Times New Roman" w:cs="Times New Roman"/>
          <w:sz w:val="20"/>
          <w:szCs w:val="20"/>
          <w:lang w:val="en-US"/>
        </w:rPr>
      </w:pPr>
      <w:r w:rsidRPr="006C131F">
        <w:rPr>
          <w:rFonts w:ascii="Times New Roman" w:hAnsi="Times New Roman" w:cs="Times New Roman"/>
          <w:sz w:val="20"/>
          <w:szCs w:val="20"/>
          <w:vertAlign w:val="superscript"/>
        </w:rPr>
        <w:footnoteRef/>
      </w:r>
      <w:r w:rsidRPr="006C131F">
        <w:rPr>
          <w:rFonts w:ascii="Times New Roman" w:hAnsi="Times New Roman" w:cs="Times New Roman"/>
          <w:sz w:val="20"/>
          <w:szCs w:val="20"/>
          <w:lang w:val="en-US"/>
        </w:rPr>
        <w:t xml:space="preserve"> </w:t>
      </w:r>
      <w:proofErr w:type="spellStart"/>
      <w:r w:rsidRPr="006C131F">
        <w:rPr>
          <w:rFonts w:ascii="Times New Roman" w:hAnsi="Times New Roman" w:cs="Times New Roman"/>
          <w:sz w:val="20"/>
          <w:szCs w:val="20"/>
          <w:lang w:val="en-US"/>
        </w:rPr>
        <w:t>Tamże</w:t>
      </w:r>
      <w:proofErr w:type="spellEnd"/>
      <w:r w:rsidRPr="006C131F">
        <w:rPr>
          <w:rFonts w:ascii="Times New Roman" w:hAnsi="Times New Roman" w:cs="Times New Roman"/>
          <w:sz w:val="20"/>
          <w:szCs w:val="20"/>
          <w:lang w:val="en-US"/>
        </w:rPr>
        <w:t>.</w:t>
      </w:r>
    </w:p>
  </w:footnote>
  <w:footnote w:id="26">
    <w:p w:rsidR="00026804" w:rsidRPr="006C131F" w:rsidRDefault="00026804" w:rsidP="00026804">
      <w:pPr>
        <w:spacing w:line="240" w:lineRule="auto"/>
        <w:rPr>
          <w:rFonts w:ascii="Times New Roman" w:hAnsi="Times New Roman" w:cs="Times New Roman"/>
          <w:sz w:val="20"/>
          <w:szCs w:val="20"/>
          <w:lang w:val="en-US"/>
        </w:rPr>
      </w:pPr>
      <w:r w:rsidRPr="006C131F">
        <w:rPr>
          <w:rFonts w:ascii="Times New Roman" w:hAnsi="Times New Roman" w:cs="Times New Roman"/>
          <w:sz w:val="20"/>
          <w:szCs w:val="20"/>
          <w:vertAlign w:val="superscript"/>
        </w:rPr>
        <w:footnoteRef/>
      </w:r>
      <w:r w:rsidRPr="006C131F">
        <w:rPr>
          <w:rFonts w:ascii="Times New Roman" w:hAnsi="Times New Roman" w:cs="Times New Roman"/>
          <w:sz w:val="20"/>
          <w:szCs w:val="20"/>
          <w:lang w:val="en-US"/>
        </w:rPr>
        <w:t xml:space="preserve"> Patrice Lumumba,</w:t>
      </w:r>
      <w:r w:rsidRPr="006C131F">
        <w:rPr>
          <w:rFonts w:ascii="Times New Roman" w:hAnsi="Times New Roman" w:cs="Times New Roman"/>
          <w:i/>
          <w:sz w:val="20"/>
          <w:szCs w:val="20"/>
          <w:lang w:val="en-US"/>
        </w:rPr>
        <w:t xml:space="preserve"> </w:t>
      </w:r>
      <w:r w:rsidRPr="006B51AC">
        <w:rPr>
          <w:rFonts w:ascii="Times New Roman" w:hAnsi="Times New Roman" w:cs="Times New Roman"/>
          <w:i/>
          <w:sz w:val="20"/>
          <w:szCs w:val="20"/>
          <w:lang w:val="en-US"/>
        </w:rPr>
        <w:t>The Truth about a Monstrous</w:t>
      </w:r>
      <w:r w:rsidRPr="00B824FF">
        <w:rPr>
          <w:rFonts w:ascii="Times New Roman" w:hAnsi="Times New Roman" w:cs="Times New Roman"/>
          <w:i/>
          <w:sz w:val="20"/>
          <w:szCs w:val="20"/>
          <w:lang w:val="en-US"/>
        </w:rPr>
        <w:t xml:space="preserve"> Crime of the Colonialists</w:t>
      </w:r>
      <w:r w:rsidRPr="00B824FF">
        <w:rPr>
          <w:rFonts w:ascii="Times New Roman" w:hAnsi="Times New Roman" w:cs="Times New Roman"/>
          <w:sz w:val="20"/>
          <w:szCs w:val="20"/>
          <w:lang w:val="en-US"/>
        </w:rPr>
        <w:t xml:space="preserve">, dz. </w:t>
      </w:r>
      <w:proofErr w:type="spellStart"/>
      <w:r w:rsidRPr="00B824FF">
        <w:rPr>
          <w:rFonts w:ascii="Times New Roman" w:hAnsi="Times New Roman" w:cs="Times New Roman"/>
          <w:sz w:val="20"/>
          <w:szCs w:val="20"/>
          <w:lang w:val="en-US"/>
        </w:rPr>
        <w:t>cyt</w:t>
      </w:r>
      <w:proofErr w:type="spellEnd"/>
      <w:r w:rsidRPr="00B824FF">
        <w:rPr>
          <w:rFonts w:ascii="Times New Roman" w:hAnsi="Times New Roman" w:cs="Times New Roman"/>
          <w:sz w:val="20"/>
          <w:szCs w:val="20"/>
          <w:lang w:val="en-US"/>
        </w:rPr>
        <w:t>., s. 230</w:t>
      </w:r>
      <w:r w:rsidRPr="006B51AC">
        <w:rPr>
          <w:rFonts w:ascii="Times New Roman" w:hAnsi="Times New Roman" w:cs="Times New Roman"/>
          <w:sz w:val="20"/>
          <w:szCs w:val="20"/>
          <w:lang w:val="en-US"/>
        </w:rPr>
        <w:t>–</w:t>
      </w:r>
      <w:r w:rsidRPr="006C131F">
        <w:rPr>
          <w:rFonts w:ascii="Times New Roman" w:hAnsi="Times New Roman" w:cs="Times New Roman"/>
          <w:sz w:val="20"/>
          <w:szCs w:val="20"/>
          <w:lang w:val="en-US"/>
        </w:rPr>
        <w:t>231.</w:t>
      </w:r>
    </w:p>
  </w:footnote>
  <w:footnote w:id="27">
    <w:p w:rsidR="00026804" w:rsidRPr="006C131F" w:rsidRDefault="00026804" w:rsidP="00026804">
      <w:pPr>
        <w:spacing w:line="240" w:lineRule="auto"/>
        <w:jc w:val="both"/>
        <w:rPr>
          <w:rFonts w:ascii="Times New Roman" w:hAnsi="Times New Roman" w:cs="Times New Roman"/>
          <w:sz w:val="20"/>
          <w:szCs w:val="20"/>
        </w:rPr>
      </w:pPr>
      <w:r w:rsidRPr="006C131F">
        <w:rPr>
          <w:rFonts w:ascii="Times New Roman" w:hAnsi="Times New Roman" w:cs="Times New Roman"/>
          <w:sz w:val="20"/>
          <w:szCs w:val="20"/>
          <w:vertAlign w:val="superscript"/>
        </w:rPr>
        <w:footnoteRef/>
      </w:r>
      <w:r w:rsidRPr="006C131F">
        <w:rPr>
          <w:rFonts w:ascii="Times New Roman" w:hAnsi="Times New Roman" w:cs="Times New Roman"/>
          <w:color w:val="222222"/>
          <w:sz w:val="20"/>
          <w:szCs w:val="20"/>
          <w:highlight w:val="white"/>
        </w:rPr>
        <w:t xml:space="preserve"> Sylvia </w:t>
      </w:r>
      <w:proofErr w:type="spellStart"/>
      <w:r w:rsidRPr="006C131F">
        <w:rPr>
          <w:rFonts w:ascii="Times New Roman" w:hAnsi="Times New Roman" w:cs="Times New Roman"/>
          <w:color w:val="222222"/>
          <w:sz w:val="20"/>
          <w:szCs w:val="20"/>
          <w:highlight w:val="white"/>
        </w:rPr>
        <w:t>Tamale</w:t>
      </w:r>
      <w:proofErr w:type="spellEnd"/>
      <w:r w:rsidRPr="006C131F">
        <w:rPr>
          <w:rFonts w:ascii="Times New Roman" w:hAnsi="Times New Roman" w:cs="Times New Roman"/>
          <w:color w:val="222222"/>
          <w:sz w:val="20"/>
          <w:szCs w:val="20"/>
          <w:highlight w:val="white"/>
        </w:rPr>
        <w:t xml:space="preserve">, </w:t>
      </w:r>
      <w:proofErr w:type="spellStart"/>
      <w:r w:rsidRPr="006C131F">
        <w:rPr>
          <w:rFonts w:ascii="Times New Roman" w:hAnsi="Times New Roman" w:cs="Times New Roman"/>
          <w:i/>
          <w:color w:val="222222"/>
          <w:sz w:val="20"/>
          <w:szCs w:val="20"/>
          <w:highlight w:val="white"/>
        </w:rPr>
        <w:t>Nudity</w:t>
      </w:r>
      <w:proofErr w:type="spellEnd"/>
      <w:r w:rsidRPr="006C131F">
        <w:rPr>
          <w:rFonts w:ascii="Times New Roman" w:hAnsi="Times New Roman" w:cs="Times New Roman"/>
          <w:i/>
          <w:color w:val="222222"/>
          <w:sz w:val="20"/>
          <w:szCs w:val="20"/>
          <w:highlight w:val="white"/>
        </w:rPr>
        <w:t>, Protest and the Law in Uganda</w:t>
      </w:r>
      <w:r w:rsidRPr="00CE1DB5">
        <w:rPr>
          <w:rFonts w:ascii="Times New Roman" w:hAnsi="Times New Roman" w:cs="Times New Roman"/>
          <w:color w:val="222222"/>
          <w:sz w:val="20"/>
          <w:szCs w:val="20"/>
          <w:highlight w:val="white"/>
        </w:rPr>
        <w:t>, profesorski wyk</w:t>
      </w:r>
      <w:r w:rsidRPr="006B51AC">
        <w:rPr>
          <w:rFonts w:ascii="Times New Roman" w:hAnsi="Times New Roman" w:cs="Times New Roman"/>
          <w:color w:val="222222"/>
          <w:sz w:val="20"/>
          <w:szCs w:val="20"/>
          <w:highlight w:val="white"/>
        </w:rPr>
        <w:t>ł</w:t>
      </w:r>
      <w:r w:rsidRPr="006C131F">
        <w:rPr>
          <w:rFonts w:ascii="Times New Roman" w:hAnsi="Times New Roman" w:cs="Times New Roman"/>
          <w:color w:val="222222"/>
          <w:sz w:val="20"/>
          <w:szCs w:val="20"/>
          <w:highlight w:val="white"/>
        </w:rPr>
        <w:t xml:space="preserve">ad inauguracyjny, Uniwersytet </w:t>
      </w:r>
      <w:proofErr w:type="spellStart"/>
      <w:r w:rsidRPr="00CE1DB5">
        <w:rPr>
          <w:rFonts w:ascii="Times New Roman" w:hAnsi="Times New Roman" w:cs="Times New Roman"/>
          <w:color w:val="222222"/>
          <w:sz w:val="20"/>
          <w:szCs w:val="20"/>
          <w:highlight w:val="white"/>
        </w:rPr>
        <w:t>Makerere</w:t>
      </w:r>
      <w:proofErr w:type="spellEnd"/>
      <w:r w:rsidRPr="00CE1DB5">
        <w:rPr>
          <w:rFonts w:ascii="Times New Roman" w:hAnsi="Times New Roman" w:cs="Times New Roman"/>
          <w:color w:val="222222"/>
          <w:sz w:val="20"/>
          <w:szCs w:val="20"/>
          <w:highlight w:val="white"/>
        </w:rPr>
        <w:t xml:space="preserve"> w Kampali, 28 pa</w:t>
      </w:r>
      <w:r w:rsidRPr="006B51AC">
        <w:rPr>
          <w:rFonts w:ascii="Times New Roman" w:hAnsi="Times New Roman" w:cs="Times New Roman"/>
          <w:color w:val="222222"/>
          <w:sz w:val="20"/>
          <w:szCs w:val="20"/>
          <w:highlight w:val="white"/>
        </w:rPr>
        <w:t>ź</w:t>
      </w:r>
      <w:r w:rsidRPr="006C131F">
        <w:rPr>
          <w:rFonts w:ascii="Times New Roman" w:hAnsi="Times New Roman" w:cs="Times New Roman"/>
          <w:color w:val="222222"/>
          <w:sz w:val="20"/>
          <w:szCs w:val="20"/>
          <w:highlight w:val="white"/>
        </w:rPr>
        <w:t>dziernika 2016.</w:t>
      </w:r>
    </w:p>
  </w:footnote>
  <w:footnote w:id="28">
    <w:p w:rsidR="00026804" w:rsidRPr="006C131F" w:rsidRDefault="00026804" w:rsidP="00026804">
      <w:pPr>
        <w:spacing w:line="240" w:lineRule="auto"/>
        <w:jc w:val="both"/>
        <w:rPr>
          <w:rFonts w:ascii="Times New Roman" w:hAnsi="Times New Roman" w:cs="Times New Roman"/>
          <w:sz w:val="20"/>
          <w:szCs w:val="20"/>
          <w:lang w:val="en-US"/>
        </w:rPr>
      </w:pPr>
      <w:r w:rsidRPr="006C131F">
        <w:rPr>
          <w:rFonts w:ascii="Times New Roman" w:hAnsi="Times New Roman" w:cs="Times New Roman"/>
          <w:sz w:val="20"/>
          <w:szCs w:val="20"/>
          <w:vertAlign w:val="superscript"/>
        </w:rPr>
        <w:footnoteRef/>
      </w:r>
      <w:r w:rsidRPr="006C131F">
        <w:rPr>
          <w:rFonts w:ascii="Times New Roman" w:hAnsi="Times New Roman" w:cs="Times New Roman"/>
          <w:sz w:val="20"/>
          <w:szCs w:val="20"/>
          <w:lang w:val="en-US"/>
        </w:rPr>
        <w:t xml:space="preserve"> </w:t>
      </w:r>
      <w:r w:rsidRPr="006C131F">
        <w:rPr>
          <w:rFonts w:ascii="Times New Roman" w:hAnsi="Times New Roman" w:cs="Times New Roman"/>
          <w:i/>
          <w:sz w:val="20"/>
          <w:szCs w:val="20"/>
          <w:lang w:val="en-US"/>
        </w:rPr>
        <w:t>The Making of Marlene Dumas</w:t>
      </w:r>
      <w:r w:rsidRPr="006B51AC">
        <w:rPr>
          <w:rFonts w:ascii="Times New Roman" w:hAnsi="Times New Roman" w:cs="Times New Roman"/>
          <w:i/>
          <w:sz w:val="20"/>
          <w:szCs w:val="20"/>
          <w:lang w:val="en-US"/>
        </w:rPr>
        <w:t>’</w:t>
      </w:r>
      <w:r w:rsidRPr="006C131F">
        <w:rPr>
          <w:rFonts w:ascii="Times New Roman" w:hAnsi="Times New Roman" w:cs="Times New Roman"/>
          <w:i/>
          <w:sz w:val="20"/>
          <w:szCs w:val="20"/>
          <w:lang w:val="en-US"/>
        </w:rPr>
        <w:t xml:space="preserve">s </w:t>
      </w:r>
      <w:r w:rsidRPr="006B51AC">
        <w:rPr>
          <w:rFonts w:ascii="Times New Roman" w:hAnsi="Times New Roman" w:cs="Times New Roman"/>
          <w:sz w:val="20"/>
          <w:szCs w:val="20"/>
          <w:lang w:val="en-US"/>
        </w:rPr>
        <w:t>The Widow</w:t>
      </w:r>
      <w:r>
        <w:rPr>
          <w:rFonts w:ascii="Times New Roman" w:hAnsi="Times New Roman" w:cs="Times New Roman"/>
          <w:sz w:val="20"/>
          <w:szCs w:val="20"/>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3E"/>
    <w:rsid w:val="00026804"/>
    <w:rsid w:val="001B5BC4"/>
    <w:rsid w:val="002C0618"/>
    <w:rsid w:val="004C7E04"/>
    <w:rsid w:val="005E61E5"/>
    <w:rsid w:val="00653A3E"/>
    <w:rsid w:val="006666B6"/>
    <w:rsid w:val="00812D11"/>
    <w:rsid w:val="00A00ABF"/>
    <w:rsid w:val="00BC7595"/>
    <w:rsid w:val="00E15860"/>
    <w:rsid w:val="00FB2006"/>
    <w:rsid w:val="00FE5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2B28"/>
  <w15:chartTrackingRefBased/>
  <w15:docId w15:val="{1CE28E3B-AB9F-44C8-AAC6-645FA9B6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12D1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812D1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12D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2D11"/>
    <w:rPr>
      <w:b/>
      <w:bCs/>
    </w:rPr>
  </w:style>
  <w:style w:type="paragraph" w:styleId="Tekstprzypisudolnego">
    <w:name w:val="footnote text"/>
    <w:basedOn w:val="Normalny"/>
    <w:link w:val="TekstprzypisudolnegoZnak"/>
    <w:uiPriority w:val="99"/>
    <w:semiHidden/>
    <w:unhideWhenUsed/>
    <w:rsid w:val="002C06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0618"/>
    <w:rPr>
      <w:sz w:val="20"/>
      <w:szCs w:val="20"/>
    </w:rPr>
  </w:style>
  <w:style w:type="character" w:styleId="Odwoanieprzypisudolnego">
    <w:name w:val="footnote reference"/>
    <w:basedOn w:val="Domylnaczcionkaakapitu"/>
    <w:uiPriority w:val="99"/>
    <w:semiHidden/>
    <w:unhideWhenUsed/>
    <w:rsid w:val="002C0618"/>
    <w:rPr>
      <w:vertAlign w:val="superscript"/>
    </w:rPr>
  </w:style>
  <w:style w:type="character" w:styleId="Hipercze">
    <w:name w:val="Hyperlink"/>
    <w:basedOn w:val="Domylnaczcionkaakapitu"/>
    <w:uiPriority w:val="99"/>
    <w:unhideWhenUsed/>
    <w:rsid w:val="002C0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8386">
      <w:bodyDiv w:val="1"/>
      <w:marLeft w:val="0"/>
      <w:marRight w:val="0"/>
      <w:marTop w:val="0"/>
      <w:marBottom w:val="0"/>
      <w:divBdr>
        <w:top w:val="none" w:sz="0" w:space="0" w:color="auto"/>
        <w:left w:val="none" w:sz="0" w:space="0" w:color="auto"/>
        <w:bottom w:val="none" w:sz="0" w:space="0" w:color="auto"/>
        <w:right w:val="none" w:sz="0" w:space="0" w:color="auto"/>
      </w:divBdr>
    </w:div>
    <w:div w:id="1329821736">
      <w:bodyDiv w:val="1"/>
      <w:marLeft w:val="0"/>
      <w:marRight w:val="0"/>
      <w:marTop w:val="0"/>
      <w:marBottom w:val="0"/>
      <w:divBdr>
        <w:top w:val="none" w:sz="0" w:space="0" w:color="auto"/>
        <w:left w:val="none" w:sz="0" w:space="0" w:color="auto"/>
        <w:bottom w:val="none" w:sz="0" w:space="0" w:color="auto"/>
        <w:right w:val="none" w:sz="0" w:space="0" w:color="auto"/>
      </w:divBdr>
    </w:div>
    <w:div w:id="2045476609">
      <w:bodyDiv w:val="1"/>
      <w:marLeft w:val="0"/>
      <w:marRight w:val="0"/>
      <w:marTop w:val="0"/>
      <w:marBottom w:val="0"/>
      <w:divBdr>
        <w:top w:val="none" w:sz="0" w:space="0" w:color="auto"/>
        <w:left w:val="none" w:sz="0" w:space="0" w:color="auto"/>
        <w:bottom w:val="none" w:sz="0" w:space="0" w:color="auto"/>
        <w:right w:val="none" w:sz="0" w:space="0" w:color="auto"/>
      </w:divBdr>
      <w:divsChild>
        <w:div w:id="2041128315">
          <w:marLeft w:val="0"/>
          <w:marRight w:val="0"/>
          <w:marTop w:val="0"/>
          <w:marBottom w:val="0"/>
          <w:divBdr>
            <w:top w:val="none" w:sz="0" w:space="0" w:color="auto"/>
            <w:left w:val="none" w:sz="0" w:space="0" w:color="auto"/>
            <w:bottom w:val="none" w:sz="0" w:space="0" w:color="auto"/>
            <w:right w:val="none" w:sz="0" w:space="0" w:color="auto"/>
          </w:divBdr>
          <w:divsChild>
            <w:div w:id="13263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14</Pages>
  <Words>5137</Words>
  <Characters>30828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Iga Winczakiewicz</cp:lastModifiedBy>
  <cp:revision>2</cp:revision>
  <dcterms:created xsi:type="dcterms:W3CDTF">2018-10-17T08:48:00Z</dcterms:created>
  <dcterms:modified xsi:type="dcterms:W3CDTF">2018-10-22T17:39:00Z</dcterms:modified>
</cp:coreProperties>
</file>