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2E79" w14:textId="77777777" w:rsidR="00353CAF" w:rsidRPr="00353CAF" w:rsidRDefault="00353CAF">
      <w:pPr>
        <w:spacing w:before="240" w:after="240"/>
        <w:jc w:val="both"/>
        <w:rPr>
          <w:rFonts w:ascii="Theinhardt Light" w:eastAsia="Times New Roman" w:hAnsi="Theinhardt Light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D55EA2" w14:paraId="38952F16" w14:textId="77777777" w:rsidTr="008B5458">
        <w:tc>
          <w:tcPr>
            <w:tcW w:w="4509" w:type="dxa"/>
          </w:tcPr>
          <w:p w14:paraId="29CB5F72" w14:textId="5F74BDD7" w:rsidR="00D55EA2" w:rsidRDefault="00D55EA2">
            <w:pPr>
              <w:spacing w:before="240" w:after="240"/>
              <w:jc w:val="both"/>
              <w:rPr>
                <w:rFonts w:ascii="Theinhardt Light" w:eastAsia="Times New Roman" w:hAnsi="Theinhardt Light" w:cs="Times New Roman"/>
                <w:b/>
              </w:rPr>
            </w:pPr>
            <w:r w:rsidRPr="0009170B">
              <w:rPr>
                <w:rFonts w:ascii="Theinhardt Light" w:hAnsi="Theinhardt Light"/>
                <w:b/>
                <w:noProof/>
                <w:sz w:val="24"/>
                <w:szCs w:val="24"/>
              </w:rPr>
              <w:drawing>
                <wp:inline distT="0" distB="0" distL="0" distR="0" wp14:anchorId="528381BA" wp14:editId="02AA6F19">
                  <wp:extent cx="1028700" cy="2240280"/>
                  <wp:effectExtent l="0" t="0" r="0" b="7620"/>
                  <wp:docPr id="80493633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06112D88" w14:textId="1E24A3F5" w:rsidR="00D55EA2" w:rsidRDefault="00D55EA2" w:rsidP="00D55EA2">
            <w:pPr>
              <w:spacing w:before="240" w:after="240"/>
              <w:jc w:val="right"/>
              <w:rPr>
                <w:rFonts w:ascii="Theinhardt Light" w:eastAsia="Times New Roman" w:hAnsi="Theinhardt Light" w:cs="Times New Roman"/>
                <w:b/>
              </w:rPr>
            </w:pPr>
            <w:r>
              <w:rPr>
                <w:rFonts w:ascii="Theinhardt Light" w:eastAsia="Times New Roman" w:hAnsi="Theinhardt Light" w:cs="Times New Roman"/>
              </w:rPr>
              <w:t>20.12.2023, Warszawa</w:t>
            </w:r>
          </w:p>
          <w:p w14:paraId="667B2AC5" w14:textId="77777777" w:rsidR="00D55EA2" w:rsidRDefault="00D55EA2" w:rsidP="00D55EA2">
            <w:pPr>
              <w:spacing w:before="240" w:after="240"/>
              <w:jc w:val="right"/>
              <w:rPr>
                <w:rFonts w:ascii="Theinhardt Light" w:eastAsia="Times New Roman" w:hAnsi="Theinhardt Light" w:cs="Times New Roman"/>
                <w:b/>
              </w:rPr>
            </w:pPr>
          </w:p>
          <w:p w14:paraId="3E1DA474" w14:textId="5C0C7F44" w:rsidR="00D55EA2" w:rsidRPr="008B5458" w:rsidRDefault="00D55EA2" w:rsidP="00D55EA2">
            <w:pPr>
              <w:spacing w:before="240" w:after="240"/>
              <w:jc w:val="right"/>
              <w:rPr>
                <w:rFonts w:ascii="Theinhardt Regular" w:eastAsia="Times New Roman" w:hAnsi="Theinhardt Regular" w:cs="Times New Roman"/>
                <w:b/>
                <w:sz w:val="36"/>
                <w:szCs w:val="36"/>
              </w:rPr>
            </w:pPr>
            <w:r w:rsidRPr="008B5458">
              <w:rPr>
                <w:rFonts w:ascii="Theinhardt Regular" w:eastAsia="Times New Roman" w:hAnsi="Theinhardt Regular" w:cs="Times New Roman"/>
                <w:b/>
                <w:sz w:val="36"/>
                <w:szCs w:val="36"/>
              </w:rPr>
              <w:t>Nowe drzewa przy Muzeum na placu Defilad</w:t>
            </w:r>
          </w:p>
          <w:p w14:paraId="7A195314" w14:textId="3136BCAD" w:rsidR="00D55EA2" w:rsidRPr="00D55EA2" w:rsidRDefault="00D55EA2" w:rsidP="00D55EA2">
            <w:pPr>
              <w:spacing w:before="240" w:after="240"/>
              <w:jc w:val="right"/>
              <w:rPr>
                <w:rFonts w:ascii="Theinhardt Light" w:eastAsia="Times New Roman" w:hAnsi="Theinhardt Light" w:cs="Times New Roman"/>
              </w:rPr>
            </w:pPr>
          </w:p>
        </w:tc>
      </w:tr>
    </w:tbl>
    <w:p w14:paraId="00000002" w14:textId="761B9A14" w:rsidR="00111244" w:rsidRPr="00353CAF" w:rsidRDefault="00000000">
      <w:pPr>
        <w:spacing w:before="240" w:after="240"/>
        <w:jc w:val="both"/>
        <w:rPr>
          <w:rFonts w:ascii="Theinhardt Light" w:eastAsia="Times New Roman" w:hAnsi="Theinhardt Light" w:cs="Times New Roman"/>
        </w:rPr>
      </w:pPr>
      <w:r w:rsidRPr="00353CAF">
        <w:rPr>
          <w:rFonts w:ascii="Theinhardt Light" w:eastAsia="Times New Roman" w:hAnsi="Theinhardt Light" w:cs="Times New Roman"/>
          <w:b/>
        </w:rPr>
        <w:t xml:space="preserve">Za nami kolejne sadzenie drzew na „forum” – otwartej dla publiczności przestrzeni przy nowej siedzibie Muzeum Sztuki Nowoczesnej w Warszawie. 11 wysokich drzew, zielonych przez większość roku </w:t>
      </w:r>
      <w:proofErr w:type="spellStart"/>
      <w:r w:rsidRPr="00353CAF">
        <w:rPr>
          <w:rFonts w:ascii="Theinhardt Light" w:eastAsia="Times New Roman" w:hAnsi="Theinhardt Light" w:cs="Times New Roman"/>
          <w:b/>
        </w:rPr>
        <w:t>glediczji</w:t>
      </w:r>
      <w:proofErr w:type="spellEnd"/>
      <w:r w:rsidRPr="00353CAF">
        <w:rPr>
          <w:rFonts w:ascii="Theinhardt Light" w:eastAsia="Times New Roman" w:hAnsi="Theinhardt Light" w:cs="Times New Roman"/>
          <w:b/>
        </w:rPr>
        <w:t xml:space="preserve"> trójcierniowych, osłoni pasaż, który powstanie pomiędzy Muzeum</w:t>
      </w:r>
      <w:r w:rsidR="001F4A45">
        <w:rPr>
          <w:rFonts w:ascii="Theinhardt Light" w:eastAsia="Times New Roman" w:hAnsi="Theinhardt Light" w:cs="Times New Roman"/>
          <w:b/>
        </w:rPr>
        <w:br/>
      </w:r>
      <w:r w:rsidRPr="00353CAF">
        <w:rPr>
          <w:rFonts w:ascii="Theinhardt Light" w:eastAsia="Times New Roman" w:hAnsi="Theinhardt Light" w:cs="Times New Roman"/>
          <w:b/>
        </w:rPr>
        <w:t>a planowanym budynkiem TR Warszawa. Zacienione forum wraz z parterem MSN-u stanowić będą przyszłe miejsca spotkań mieszkanek i mieszkańców stolicy, tam też realizowane będą towarzyszące wystawom działania kulturalne. Nowa siedziba Muzeum Sztuki Nowoczesnej</w:t>
      </w:r>
      <w:r w:rsidR="001F4A45">
        <w:rPr>
          <w:rFonts w:ascii="Theinhardt Light" w:eastAsia="Times New Roman" w:hAnsi="Theinhardt Light" w:cs="Times New Roman"/>
          <w:b/>
        </w:rPr>
        <w:br/>
      </w:r>
      <w:r w:rsidRPr="00353CAF">
        <w:rPr>
          <w:rFonts w:ascii="Theinhardt Light" w:eastAsia="Times New Roman" w:hAnsi="Theinhardt Light" w:cs="Times New Roman"/>
          <w:b/>
        </w:rPr>
        <w:t>w Warszawie zostanie otwarta jesienią 2024 roku.</w:t>
      </w:r>
    </w:p>
    <w:p w14:paraId="00000003" w14:textId="53684BDB" w:rsidR="00111244" w:rsidRPr="00353CAF" w:rsidRDefault="00000000">
      <w:pPr>
        <w:spacing w:before="240" w:after="240"/>
        <w:jc w:val="both"/>
        <w:rPr>
          <w:rFonts w:ascii="Theinhardt Light" w:eastAsia="Times New Roman" w:hAnsi="Theinhardt Light" w:cs="Times New Roman"/>
        </w:rPr>
      </w:pPr>
      <w:r w:rsidRPr="00353CAF">
        <w:rPr>
          <w:rFonts w:ascii="Theinhardt Light" w:eastAsia="Times New Roman" w:hAnsi="Theinhardt Light" w:cs="Times New Roman"/>
        </w:rPr>
        <w:t xml:space="preserve">Pierwszą </w:t>
      </w:r>
      <w:proofErr w:type="spellStart"/>
      <w:r w:rsidRPr="00353CAF">
        <w:rPr>
          <w:rFonts w:ascii="Theinhardt Light" w:eastAsia="Times New Roman" w:hAnsi="Theinhardt Light" w:cs="Times New Roman"/>
        </w:rPr>
        <w:t>glediczję</w:t>
      </w:r>
      <w:proofErr w:type="spellEnd"/>
      <w:r w:rsidRPr="00353CAF">
        <w:rPr>
          <w:rFonts w:ascii="Theinhardt Light" w:eastAsia="Times New Roman" w:hAnsi="Theinhardt Light" w:cs="Times New Roman"/>
        </w:rPr>
        <w:t xml:space="preserve"> trójcierniową posadzono przy MSN-</w:t>
      </w:r>
      <w:proofErr w:type="spellStart"/>
      <w:r w:rsidRPr="00353CAF">
        <w:rPr>
          <w:rFonts w:ascii="Theinhardt Light" w:eastAsia="Times New Roman" w:hAnsi="Theinhardt Light" w:cs="Times New Roman"/>
        </w:rPr>
        <w:t>ie</w:t>
      </w:r>
      <w:proofErr w:type="spellEnd"/>
      <w:r w:rsidRPr="00353CAF">
        <w:rPr>
          <w:rFonts w:ascii="Theinhardt Light" w:eastAsia="Times New Roman" w:hAnsi="Theinhardt Light" w:cs="Times New Roman"/>
        </w:rPr>
        <w:t xml:space="preserve"> ponad rok temu. Drzewo przyjęło się dobrze, więc, zgodnie z planem i projektem budowy, w przestrzeni pomiędzy Muzeum a przyszłym TR Warszawa, rozpoczęło się sadzenie kolejnych dziesięciu. Proces ten potrwa aż do początku przyszłego roku. –</w:t>
      </w:r>
      <w:r w:rsidRPr="00353CAF">
        <w:rPr>
          <w:rFonts w:ascii="Theinhardt Light" w:eastAsia="Times New Roman" w:hAnsi="Theinhardt Light" w:cs="Times New Roman"/>
          <w:i/>
        </w:rPr>
        <w:t xml:space="preserve"> Dwa drzewa posadzone zostały 19 grudnia, a dwa kolejne posadzone zostaną do końca tygodnia. Każde z nich waży około czterech ton i mierzy blisko 13 metrów wysokości. By proces sadzenia przebiegł bezpiecznie, a drzewa miały szansę na odpowiednią aklimatyzację, czekaliśmy na dodatnie temperatury powietrza. Drzewa są sadzone przy użyciu dźwigu i osadzane</w:t>
      </w:r>
      <w:r w:rsidR="001F4A45">
        <w:rPr>
          <w:rFonts w:ascii="Theinhardt Light" w:eastAsia="Times New Roman" w:hAnsi="Theinhardt Light" w:cs="Times New Roman"/>
          <w:i/>
        </w:rPr>
        <w:br/>
      </w:r>
      <w:r w:rsidRPr="00353CAF">
        <w:rPr>
          <w:rFonts w:ascii="Theinhardt Light" w:eastAsia="Times New Roman" w:hAnsi="Theinhardt Light" w:cs="Times New Roman"/>
          <w:i/>
        </w:rPr>
        <w:t xml:space="preserve">w donicy podtrzymującej bryłę korzeniową. Prace, tak jak zawsze, odbywają się pod czujnym nadzorem inspektora do spraw zieleni </w:t>
      </w:r>
      <w:r w:rsidRPr="00353CAF">
        <w:rPr>
          <w:rFonts w:ascii="Theinhardt Light" w:eastAsia="Times New Roman" w:hAnsi="Theinhardt Light" w:cs="Times New Roman"/>
        </w:rPr>
        <w:t xml:space="preserve">– informuje </w:t>
      </w:r>
      <w:r w:rsidRPr="00353CAF">
        <w:rPr>
          <w:rFonts w:ascii="Theinhardt Light" w:eastAsia="Times New Roman" w:hAnsi="Theinhardt Light" w:cs="Times New Roman"/>
          <w:b/>
        </w:rPr>
        <w:t>Marta Bartkowska</w:t>
      </w:r>
      <w:r w:rsidRPr="00353CAF">
        <w:rPr>
          <w:rFonts w:ascii="Theinhardt Light" w:eastAsia="Times New Roman" w:hAnsi="Theinhardt Light" w:cs="Times New Roman"/>
        </w:rPr>
        <w:t>, zastępczyni dyrektorki Muzeum Sztuki Nowoczesnej w Warszawie do spraw komunikacji.</w:t>
      </w:r>
    </w:p>
    <w:p w14:paraId="00000004" w14:textId="3423338C" w:rsidR="00111244" w:rsidRPr="00353CAF" w:rsidRDefault="00000000">
      <w:pPr>
        <w:spacing w:before="240" w:after="240"/>
        <w:jc w:val="both"/>
        <w:rPr>
          <w:rFonts w:ascii="Theinhardt Light" w:eastAsia="Times New Roman" w:hAnsi="Theinhardt Light" w:cs="Times New Roman"/>
        </w:rPr>
      </w:pPr>
      <w:r w:rsidRPr="00353CAF">
        <w:rPr>
          <w:rFonts w:ascii="Theinhardt Light" w:eastAsia="Times New Roman" w:hAnsi="Theinhardt Light" w:cs="Times New Roman"/>
        </w:rPr>
        <w:t>To właśnie z</w:t>
      </w:r>
      <w:r w:rsidRPr="00353CAF">
        <w:rPr>
          <w:rFonts w:ascii="Theinhardt Light" w:eastAsia="Times New Roman" w:hAnsi="Theinhardt Light" w:cs="Times New Roman"/>
          <w:b/>
        </w:rPr>
        <w:t>ielone forum i bezpośrednio połączony z nim parter nowej siedziby MSN-u, obejmujący między innymi audytorium, sale edukacyjne, księgarnię oraz kawiarnię, zostały zaplanowane jako miejsca otwarte i dostępne</w:t>
      </w:r>
      <w:r w:rsidRPr="00353CAF">
        <w:rPr>
          <w:rFonts w:ascii="Theinhardt Light" w:eastAsia="Times New Roman" w:hAnsi="Theinhardt Light" w:cs="Times New Roman"/>
        </w:rPr>
        <w:t>, których przestrzenią Muzeum będzie dzielić się</w:t>
      </w:r>
      <w:r w:rsidR="001F4A45">
        <w:rPr>
          <w:rFonts w:ascii="Theinhardt Light" w:eastAsia="Times New Roman" w:hAnsi="Theinhardt Light" w:cs="Times New Roman"/>
        </w:rPr>
        <w:br/>
      </w:r>
      <w:r w:rsidRPr="00353CAF">
        <w:rPr>
          <w:rFonts w:ascii="Theinhardt Light" w:eastAsia="Times New Roman" w:hAnsi="Theinhardt Light" w:cs="Times New Roman"/>
        </w:rPr>
        <w:t>z mieszkankami i mieszkańcami Warszawy a także zapraszanymi do współpracy instytucjami kultury. Podobne gościnne wydarzenia, łączące różne dziedziny sztuki, od samego początku istnienia MSN-u, realizowane są równolegle z wystawami prac artystek i artystów.</w:t>
      </w:r>
    </w:p>
    <w:p w14:paraId="00000005" w14:textId="7187BDFC" w:rsidR="00111244" w:rsidRPr="00353CAF" w:rsidRDefault="00000000">
      <w:pPr>
        <w:spacing w:before="240" w:after="240"/>
        <w:jc w:val="both"/>
        <w:rPr>
          <w:rFonts w:ascii="Theinhardt Light" w:eastAsia="Times New Roman" w:hAnsi="Theinhardt Light" w:cs="Times New Roman"/>
        </w:rPr>
      </w:pPr>
      <w:r w:rsidRPr="00353CAF">
        <w:rPr>
          <w:rFonts w:ascii="Theinhardt Light" w:eastAsia="Times New Roman" w:hAnsi="Theinhardt Light" w:cs="Times New Roman"/>
        </w:rPr>
        <w:t xml:space="preserve">Tylko w roku 2023, w ramach dynamicznego programu publicznego, </w:t>
      </w:r>
      <w:r w:rsidRPr="00353CAF">
        <w:rPr>
          <w:rFonts w:ascii="Theinhardt Light" w:eastAsia="Times New Roman" w:hAnsi="Theinhardt Light" w:cs="Times New Roman"/>
          <w:b/>
        </w:rPr>
        <w:t>odbyło się ponad 70 wydarzeń</w:t>
      </w:r>
      <w:r w:rsidRPr="00353CAF">
        <w:rPr>
          <w:rFonts w:ascii="Theinhardt Light" w:eastAsia="Times New Roman" w:hAnsi="Theinhardt Light" w:cs="Times New Roman"/>
        </w:rPr>
        <w:t xml:space="preserve">, między innymi kontynuacja działalności i programu SDK „Słonecznik”, skupionego na </w:t>
      </w:r>
      <w:r w:rsidRPr="00353CAF">
        <w:rPr>
          <w:rFonts w:ascii="Theinhardt Light" w:eastAsia="Times New Roman" w:hAnsi="Theinhardt Light" w:cs="Times New Roman"/>
        </w:rPr>
        <w:lastRenderedPageBreak/>
        <w:t xml:space="preserve">wojnie w Ukrainie, ukraińskiej historii i kulturze, ogólnoeuropejska edycja Kijowskiego Biennale połączona ze spotkaniem polskich i ukraińskich </w:t>
      </w:r>
      <w:proofErr w:type="spellStart"/>
      <w:r w:rsidRPr="00353CAF">
        <w:rPr>
          <w:rFonts w:ascii="Theinhardt Light" w:eastAsia="Times New Roman" w:hAnsi="Theinhardt Light" w:cs="Times New Roman"/>
        </w:rPr>
        <w:t>muzealniczek</w:t>
      </w:r>
      <w:proofErr w:type="spellEnd"/>
      <w:r w:rsidRPr="00353CAF">
        <w:rPr>
          <w:rFonts w:ascii="Theinhardt Light" w:eastAsia="Times New Roman" w:hAnsi="Theinhardt Light" w:cs="Times New Roman"/>
        </w:rPr>
        <w:t xml:space="preserve">, premiera publikacji „Dialog Puzyny. Przejęte” o przejętych instytucjach kultury w Polsce czy wykład prof. T.J. </w:t>
      </w:r>
      <w:proofErr w:type="spellStart"/>
      <w:r w:rsidRPr="00353CAF">
        <w:rPr>
          <w:rFonts w:ascii="Theinhardt Light" w:eastAsia="Times New Roman" w:hAnsi="Theinhardt Light" w:cs="Times New Roman"/>
        </w:rPr>
        <w:t>Demosa</w:t>
      </w:r>
      <w:proofErr w:type="spellEnd"/>
      <w:r w:rsidRPr="00353CAF">
        <w:rPr>
          <w:rFonts w:ascii="Theinhardt Light" w:eastAsia="Times New Roman" w:hAnsi="Theinhardt Light" w:cs="Times New Roman"/>
        </w:rPr>
        <w:t>, jednego</w:t>
      </w:r>
      <w:r w:rsidR="001F4A45">
        <w:rPr>
          <w:rFonts w:ascii="Theinhardt Light" w:eastAsia="Times New Roman" w:hAnsi="Theinhardt Light" w:cs="Times New Roman"/>
        </w:rPr>
        <w:br/>
      </w:r>
      <w:r w:rsidRPr="00353CAF">
        <w:rPr>
          <w:rFonts w:ascii="Theinhardt Light" w:eastAsia="Times New Roman" w:hAnsi="Theinhardt Light" w:cs="Times New Roman"/>
        </w:rPr>
        <w:t xml:space="preserve">z najważniejszych żyjących teoretyków sztuki na temat wizji przyszłości po katastrofie klimatyczno-środowiskowej. </w:t>
      </w:r>
      <w:r w:rsidRPr="00353CAF">
        <w:rPr>
          <w:rFonts w:ascii="Theinhardt Light" w:eastAsia="Times New Roman" w:hAnsi="Theinhardt Light" w:cs="Times New Roman"/>
          <w:b/>
        </w:rPr>
        <w:t xml:space="preserve">Wystawom towarzyszyło 175 </w:t>
      </w:r>
      <w:proofErr w:type="spellStart"/>
      <w:r w:rsidRPr="00353CAF">
        <w:rPr>
          <w:rFonts w:ascii="Theinhardt Light" w:eastAsia="Times New Roman" w:hAnsi="Theinhardt Light" w:cs="Times New Roman"/>
          <w:b/>
        </w:rPr>
        <w:t>oprowadzań</w:t>
      </w:r>
      <w:proofErr w:type="spellEnd"/>
      <w:r w:rsidRPr="00353CAF">
        <w:rPr>
          <w:rFonts w:ascii="Theinhardt Light" w:eastAsia="Times New Roman" w:hAnsi="Theinhardt Light" w:cs="Times New Roman"/>
        </w:rPr>
        <w:t xml:space="preserve"> w kilku językach, </w:t>
      </w:r>
      <w:r w:rsidRPr="00353CAF">
        <w:rPr>
          <w:rFonts w:ascii="Theinhardt Light" w:eastAsia="Times New Roman" w:hAnsi="Theinhardt Light" w:cs="Times New Roman"/>
          <w:b/>
        </w:rPr>
        <w:t>8 debat</w:t>
      </w:r>
      <w:r w:rsidRPr="00353CAF">
        <w:rPr>
          <w:rFonts w:ascii="Theinhardt Light" w:eastAsia="Times New Roman" w:hAnsi="Theinhardt Light" w:cs="Times New Roman"/>
        </w:rPr>
        <w:t xml:space="preserve"> tematycznych, </w:t>
      </w:r>
      <w:r w:rsidRPr="00353CAF">
        <w:rPr>
          <w:rFonts w:ascii="Theinhardt Light" w:eastAsia="Times New Roman" w:hAnsi="Theinhardt Light" w:cs="Times New Roman"/>
          <w:b/>
        </w:rPr>
        <w:t xml:space="preserve">międzynarodowa konferencja </w:t>
      </w:r>
      <w:r w:rsidRPr="00353CAF">
        <w:rPr>
          <w:rFonts w:ascii="Theinhardt Light" w:eastAsia="Times New Roman" w:hAnsi="Theinhardt Light" w:cs="Times New Roman"/>
        </w:rPr>
        <w:t xml:space="preserve">poświęcona jednej z kluczowych artystek awangardowych Marii Jaremie, </w:t>
      </w:r>
      <w:r w:rsidRPr="00353CAF">
        <w:rPr>
          <w:rFonts w:ascii="Theinhardt Light" w:eastAsia="Times New Roman" w:hAnsi="Theinhardt Light" w:cs="Times New Roman"/>
          <w:b/>
        </w:rPr>
        <w:t>przedstawienia teatralne i koncerty</w:t>
      </w:r>
      <w:r w:rsidRPr="00353CAF">
        <w:rPr>
          <w:rFonts w:ascii="Theinhardt Light" w:eastAsia="Times New Roman" w:hAnsi="Theinhardt Light" w:cs="Times New Roman"/>
        </w:rPr>
        <w:t xml:space="preserve">. Program edukacyjny to zrealizowane </w:t>
      </w:r>
      <w:r w:rsidRPr="00353CAF">
        <w:rPr>
          <w:rFonts w:ascii="Theinhardt Light" w:eastAsia="Times New Roman" w:hAnsi="Theinhardt Light" w:cs="Times New Roman"/>
          <w:b/>
        </w:rPr>
        <w:t>warsztaty dla 161 grup szkolnych</w:t>
      </w:r>
      <w:r w:rsidRPr="00353CAF">
        <w:rPr>
          <w:rFonts w:ascii="Theinhardt Light" w:eastAsia="Times New Roman" w:hAnsi="Theinhardt Light" w:cs="Times New Roman"/>
        </w:rPr>
        <w:t xml:space="preserve"> i nauczycieli, „Lato w mieście” na Bródnie i wydarzenia w Parku Rzeźby na Bródnie, w których wzięło udział ponad 2600 osób oraz </w:t>
      </w:r>
      <w:r w:rsidRPr="00353CAF">
        <w:rPr>
          <w:rFonts w:ascii="Theinhardt Light" w:eastAsia="Times New Roman" w:hAnsi="Theinhardt Light" w:cs="Times New Roman"/>
          <w:b/>
        </w:rPr>
        <w:t>kilkadziesiąt wydarzeń dostępnych m.in. dla osób g/Głuchych, z niepełnosprawnością wzroku i w spektrum autyzmu</w:t>
      </w:r>
      <w:r w:rsidRPr="00353CAF">
        <w:rPr>
          <w:rFonts w:ascii="Theinhardt Light" w:eastAsia="Times New Roman" w:hAnsi="Theinhardt Light" w:cs="Times New Roman"/>
        </w:rPr>
        <w:t xml:space="preserve">. Szczególnie ważny dla Muzeum był edukacyjny </w:t>
      </w:r>
      <w:r w:rsidRPr="00353CAF">
        <w:rPr>
          <w:rFonts w:ascii="Theinhardt Light" w:eastAsia="Times New Roman" w:hAnsi="Theinhardt Light" w:cs="Times New Roman"/>
          <w:b/>
        </w:rPr>
        <w:t>projekt „Formy podstawowe”</w:t>
      </w:r>
      <w:r w:rsidRPr="00353CAF">
        <w:rPr>
          <w:rFonts w:ascii="Theinhardt Light" w:eastAsia="Times New Roman" w:hAnsi="Theinhardt Light" w:cs="Times New Roman"/>
        </w:rPr>
        <w:t xml:space="preserve">, czyli wystawa sztuki współczesnej realizowana w przestrzeniach szkół w miejscowościach zamieszkałych przez mniej niż 30 tysięcy osób który zdobył II miejsce w kategorii „Proces” w konkursie Warszawskiej Nagrody Edukacji Kulturalnej oraz został nominowany do </w:t>
      </w:r>
      <w:proofErr w:type="spellStart"/>
      <w:r w:rsidRPr="00353CAF">
        <w:rPr>
          <w:rFonts w:ascii="Theinhardt Light" w:eastAsia="Times New Roman" w:hAnsi="Theinhardt Light" w:cs="Times New Roman"/>
        </w:rPr>
        <w:t>Outstanding</w:t>
      </w:r>
      <w:proofErr w:type="spellEnd"/>
      <w:r w:rsidRPr="00353CAF">
        <w:rPr>
          <w:rFonts w:ascii="Theinhardt Light" w:eastAsia="Times New Roman" w:hAnsi="Theinhardt Light" w:cs="Times New Roman"/>
        </w:rPr>
        <w:t xml:space="preserve"> </w:t>
      </w:r>
      <w:proofErr w:type="spellStart"/>
      <w:r w:rsidRPr="00353CAF">
        <w:rPr>
          <w:rFonts w:ascii="Theinhardt Light" w:eastAsia="Times New Roman" w:hAnsi="Theinhardt Light" w:cs="Times New Roman"/>
        </w:rPr>
        <w:t>Museum</w:t>
      </w:r>
      <w:proofErr w:type="spellEnd"/>
      <w:r w:rsidRPr="00353CAF">
        <w:rPr>
          <w:rFonts w:ascii="Theinhardt Light" w:eastAsia="Times New Roman" w:hAnsi="Theinhardt Light" w:cs="Times New Roman"/>
        </w:rPr>
        <w:t xml:space="preserve"> </w:t>
      </w:r>
      <w:proofErr w:type="spellStart"/>
      <w:r w:rsidRPr="00353CAF">
        <w:rPr>
          <w:rFonts w:ascii="Theinhardt Light" w:eastAsia="Times New Roman" w:hAnsi="Theinhardt Light" w:cs="Times New Roman"/>
        </w:rPr>
        <w:t>Practice</w:t>
      </w:r>
      <w:proofErr w:type="spellEnd"/>
      <w:r w:rsidRPr="00353CAF">
        <w:rPr>
          <w:rFonts w:ascii="Theinhardt Light" w:eastAsia="Times New Roman" w:hAnsi="Theinhardt Light" w:cs="Times New Roman"/>
        </w:rPr>
        <w:t xml:space="preserve"> </w:t>
      </w:r>
      <w:proofErr w:type="spellStart"/>
      <w:r w:rsidRPr="00353CAF">
        <w:rPr>
          <w:rFonts w:ascii="Theinhardt Light" w:eastAsia="Times New Roman" w:hAnsi="Theinhardt Light" w:cs="Times New Roman"/>
        </w:rPr>
        <w:t>Award</w:t>
      </w:r>
      <w:proofErr w:type="spellEnd"/>
      <w:r w:rsidRPr="00353CAF">
        <w:rPr>
          <w:rFonts w:ascii="Theinhardt Light" w:eastAsia="Times New Roman" w:hAnsi="Theinhardt Light" w:cs="Times New Roman"/>
        </w:rPr>
        <w:t xml:space="preserve"> 2023 przyznawanej przez CIMAM – Międzynarodowy Komitet Muzeów i Kolekcji Sztuki Nowoczesnej.</w:t>
      </w:r>
    </w:p>
    <w:p w14:paraId="00000006" w14:textId="77777777" w:rsidR="00111244" w:rsidRPr="00353CAF" w:rsidRDefault="00000000">
      <w:pPr>
        <w:spacing w:before="240" w:after="240"/>
        <w:jc w:val="both"/>
        <w:rPr>
          <w:rFonts w:ascii="Theinhardt Light" w:eastAsia="Times New Roman" w:hAnsi="Theinhardt Light" w:cs="Times New Roman"/>
        </w:rPr>
      </w:pPr>
      <w:r w:rsidRPr="00353CAF">
        <w:rPr>
          <w:rFonts w:ascii="Theinhardt Light" w:eastAsia="Times New Roman" w:hAnsi="Theinhardt Light" w:cs="Times New Roman"/>
          <w:b/>
        </w:rPr>
        <w:t>Wydawnictwo Muzeum Sztuki Nowoczesnej w Warszawie w roku 2023 wydało siedem nowym publikacji,</w:t>
      </w:r>
      <w:r w:rsidRPr="00353CAF">
        <w:rPr>
          <w:rFonts w:ascii="Theinhardt Light" w:eastAsia="Times New Roman" w:hAnsi="Theinhardt Light" w:cs="Times New Roman"/>
        </w:rPr>
        <w:t xml:space="preserve"> między innymi monumentalne „Radykalne oko” Andrzeja Turowskiego, „Stos zdjęć” Łukasza </w:t>
      </w:r>
      <w:proofErr w:type="spellStart"/>
      <w:r w:rsidRPr="00353CAF">
        <w:rPr>
          <w:rFonts w:ascii="Theinhardt Light" w:eastAsia="Times New Roman" w:hAnsi="Theinhardt Light" w:cs="Times New Roman"/>
        </w:rPr>
        <w:t>Chotkowskiego</w:t>
      </w:r>
      <w:proofErr w:type="spellEnd"/>
      <w:r w:rsidRPr="00353CAF">
        <w:rPr>
          <w:rFonts w:ascii="Theinhardt Light" w:eastAsia="Times New Roman" w:hAnsi="Theinhardt Light" w:cs="Times New Roman"/>
        </w:rPr>
        <w:t xml:space="preserve"> i Zbigniewa Libery czy szczególną książkę, powstałą z okazji pełnoletności Muzeum zatytułowaną „Wszystko od razu, czyli 18 lat MSN”. Czytelniczki i czytelnicy w sumie ponad 600 osób gościli na pięciu premierowych spotkaniach wokół nowości i 12 wokół publikacji i książek tworzonych wspólnie z partnerami wydawniczymi. W Muzeum Sztuki Nowoczesnej w Warszawie zrealizowano w roku 2023 pięć dużych wystaw, a instytucję odwiedziło  blisko 100 000 osób.</w:t>
      </w:r>
    </w:p>
    <w:p w14:paraId="00000007" w14:textId="63526BF1" w:rsidR="00111244" w:rsidRPr="00353CAF" w:rsidRDefault="00000000">
      <w:pPr>
        <w:spacing w:before="240" w:after="240"/>
        <w:jc w:val="both"/>
        <w:rPr>
          <w:rFonts w:ascii="Theinhardt Light" w:hAnsi="Theinhardt Light"/>
        </w:rPr>
      </w:pPr>
      <w:r w:rsidRPr="00353CAF">
        <w:rPr>
          <w:rFonts w:ascii="Theinhardt Light" w:eastAsia="Times New Roman" w:hAnsi="Theinhardt Light" w:cs="Times New Roman"/>
        </w:rPr>
        <w:t xml:space="preserve">W kolejnym roku wystawa Marii </w:t>
      </w:r>
      <w:proofErr w:type="spellStart"/>
      <w:r w:rsidRPr="00353CAF">
        <w:rPr>
          <w:rFonts w:ascii="Theinhardt Light" w:eastAsia="Times New Roman" w:hAnsi="Theinhardt Light" w:cs="Times New Roman"/>
        </w:rPr>
        <w:t>Prymaczenko</w:t>
      </w:r>
      <w:proofErr w:type="spellEnd"/>
      <w:r w:rsidRPr="00353CAF">
        <w:rPr>
          <w:rFonts w:ascii="Theinhardt Light" w:eastAsia="Times New Roman" w:hAnsi="Theinhardt Light" w:cs="Times New Roman"/>
        </w:rPr>
        <w:t xml:space="preserve"> zatytułowana „Tygrys w ogrodzie. Sztuka Marii </w:t>
      </w:r>
      <w:proofErr w:type="spellStart"/>
      <w:r w:rsidRPr="00353CAF">
        <w:rPr>
          <w:rFonts w:ascii="Theinhardt Light" w:eastAsia="Times New Roman" w:hAnsi="Theinhardt Light" w:cs="Times New Roman"/>
        </w:rPr>
        <w:t>Prymaczenko</w:t>
      </w:r>
      <w:proofErr w:type="spellEnd"/>
      <w:r w:rsidRPr="00353CAF">
        <w:rPr>
          <w:rFonts w:ascii="Theinhardt Light" w:eastAsia="Times New Roman" w:hAnsi="Theinhardt Light" w:cs="Times New Roman"/>
        </w:rPr>
        <w:t xml:space="preserve">” (‘A </w:t>
      </w:r>
      <w:proofErr w:type="spellStart"/>
      <w:r w:rsidRPr="00353CAF">
        <w:rPr>
          <w:rFonts w:ascii="Theinhardt Light" w:eastAsia="Times New Roman" w:hAnsi="Theinhardt Light" w:cs="Times New Roman"/>
        </w:rPr>
        <w:t>tiger</w:t>
      </w:r>
      <w:proofErr w:type="spellEnd"/>
      <w:r w:rsidRPr="00353CAF">
        <w:rPr>
          <w:rFonts w:ascii="Theinhardt Light" w:eastAsia="Times New Roman" w:hAnsi="Theinhardt Light" w:cs="Times New Roman"/>
        </w:rPr>
        <w:t xml:space="preserve"> </w:t>
      </w:r>
      <w:proofErr w:type="spellStart"/>
      <w:r w:rsidRPr="00353CAF">
        <w:rPr>
          <w:rFonts w:ascii="Theinhardt Light" w:eastAsia="Times New Roman" w:hAnsi="Theinhardt Light" w:cs="Times New Roman"/>
        </w:rPr>
        <w:t>came</w:t>
      </w:r>
      <w:proofErr w:type="spellEnd"/>
      <w:r w:rsidRPr="00353CAF">
        <w:rPr>
          <w:rFonts w:ascii="Theinhardt Light" w:eastAsia="Times New Roman" w:hAnsi="Theinhardt Light" w:cs="Times New Roman"/>
        </w:rPr>
        <w:t xml:space="preserve"> </w:t>
      </w:r>
      <w:proofErr w:type="spellStart"/>
      <w:r w:rsidRPr="00353CAF">
        <w:rPr>
          <w:rFonts w:ascii="Theinhardt Light" w:eastAsia="Times New Roman" w:hAnsi="Theinhardt Light" w:cs="Times New Roman"/>
        </w:rPr>
        <w:t>into</w:t>
      </w:r>
      <w:proofErr w:type="spellEnd"/>
      <w:r w:rsidRPr="00353CAF">
        <w:rPr>
          <w:rFonts w:ascii="Theinhardt Light" w:eastAsia="Times New Roman" w:hAnsi="Theinhardt Light" w:cs="Times New Roman"/>
        </w:rPr>
        <w:t xml:space="preserve"> the garden. Art of Maria </w:t>
      </w:r>
      <w:proofErr w:type="spellStart"/>
      <w:r w:rsidRPr="00353CAF">
        <w:rPr>
          <w:rFonts w:ascii="Theinhardt Light" w:eastAsia="Times New Roman" w:hAnsi="Theinhardt Light" w:cs="Times New Roman"/>
        </w:rPr>
        <w:t>Prymachenko</w:t>
      </w:r>
      <w:proofErr w:type="spellEnd"/>
      <w:r w:rsidRPr="00353CAF">
        <w:rPr>
          <w:rFonts w:ascii="Theinhardt Light" w:eastAsia="Times New Roman" w:hAnsi="Theinhardt Light" w:cs="Times New Roman"/>
        </w:rPr>
        <w:t xml:space="preserve">’) będzie ostatnią, pożegnalną ekspozycją przygotowaną przez MSN w Muzeum nad Wisłą. Otworzy się </w:t>
      </w:r>
      <w:r w:rsidRPr="00353CAF">
        <w:rPr>
          <w:rFonts w:ascii="Theinhardt Light" w:eastAsia="Times New Roman" w:hAnsi="Theinhardt Light" w:cs="Times New Roman"/>
          <w:b/>
        </w:rPr>
        <w:t>22 marca</w:t>
      </w:r>
      <w:r w:rsidR="001F4A45">
        <w:rPr>
          <w:rFonts w:ascii="Theinhardt Light" w:eastAsia="Times New Roman" w:hAnsi="Theinhardt Light" w:cs="Times New Roman"/>
        </w:rPr>
        <w:br/>
      </w:r>
      <w:r w:rsidRPr="00353CAF">
        <w:rPr>
          <w:rFonts w:ascii="Theinhardt Light" w:eastAsia="Times New Roman" w:hAnsi="Theinhardt Light" w:cs="Times New Roman"/>
        </w:rPr>
        <w:t xml:space="preserve">i potrwa trzy miesiące. Na wystawie zaprezentowanych zostanie 89 prac Marii </w:t>
      </w:r>
      <w:proofErr w:type="spellStart"/>
      <w:r w:rsidRPr="00353CAF">
        <w:rPr>
          <w:rFonts w:ascii="Theinhardt Light" w:eastAsia="Times New Roman" w:hAnsi="Theinhardt Light" w:cs="Times New Roman"/>
        </w:rPr>
        <w:t>Prymaczenko</w:t>
      </w:r>
      <w:proofErr w:type="spellEnd"/>
      <w:r w:rsidRPr="00353CAF">
        <w:rPr>
          <w:rFonts w:ascii="Theinhardt Light" w:eastAsia="Times New Roman" w:hAnsi="Theinhardt Light" w:cs="Times New Roman"/>
        </w:rPr>
        <w:t xml:space="preserve"> z okresu 1982-1994, dotrą one do Warszawy konwojem z Muzeum Narodowego we Lwowie im. Andrzeja Szeptyckiego. Kolejną wystawę sztuki zobaczymy już </w:t>
      </w:r>
      <w:r w:rsidRPr="00353CAF">
        <w:rPr>
          <w:rFonts w:ascii="Theinhardt Light" w:eastAsia="Times New Roman" w:hAnsi="Theinhardt Light" w:cs="Times New Roman"/>
          <w:highlight w:val="white"/>
        </w:rPr>
        <w:t>w powstającej u stóp Pałacu Kultury i Nauki nowej siedzibie Muzeum Sztuki Nowoczesnej w Warszawie, którego obsadzone drzewami forum poł</w:t>
      </w:r>
      <w:r w:rsidRPr="00353CAF">
        <w:rPr>
          <w:rFonts w:ascii="Theinhardt Light" w:eastAsia="Times New Roman" w:hAnsi="Theinhardt Light" w:cs="Times New Roman"/>
        </w:rPr>
        <w:t>ączy przeobrażający się zielono plac Centralny z Parkiem Świętokrzyskim.</w:t>
      </w:r>
    </w:p>
    <w:p w14:paraId="00000009" w14:textId="5C10D809" w:rsidR="00111244" w:rsidRPr="00AD24CC" w:rsidRDefault="00000000">
      <w:pPr>
        <w:spacing w:before="240" w:after="240"/>
        <w:rPr>
          <w:rFonts w:ascii="Theinhardt Light" w:hAnsi="Theinhardt Light"/>
          <w:color w:val="1155CC"/>
          <w:u w:val="single"/>
        </w:rPr>
      </w:pPr>
      <w:r w:rsidRPr="00353CAF">
        <w:rPr>
          <w:rFonts w:ascii="Theinhardt Light" w:hAnsi="Theinhardt Light"/>
          <w:b/>
        </w:rPr>
        <w:t>Zobacz film zapowiadający otwarcie nowej siedzimy MSN-u:</w:t>
      </w:r>
      <w:hyperlink r:id="rId5">
        <w:r w:rsidRPr="00353CAF">
          <w:rPr>
            <w:rFonts w:ascii="Theinhardt Light" w:hAnsi="Theinhardt Light"/>
          </w:rPr>
          <w:t xml:space="preserve"> </w:t>
        </w:r>
      </w:hyperlink>
      <w:hyperlink r:id="rId6">
        <w:r w:rsidRPr="00353CAF">
          <w:rPr>
            <w:rFonts w:ascii="Theinhardt Light" w:hAnsi="Theinhardt Light"/>
            <w:color w:val="1155CC"/>
            <w:u w:val="single"/>
          </w:rPr>
          <w:t>https://vimeo.com/881684996/e16f24a4c6?share=copy</w:t>
        </w:r>
      </w:hyperlink>
    </w:p>
    <w:p w14:paraId="0000000A" w14:textId="77777777" w:rsidR="00111244" w:rsidRPr="00353CAF" w:rsidRDefault="00000000">
      <w:pPr>
        <w:spacing w:before="240" w:after="240"/>
        <w:rPr>
          <w:rFonts w:ascii="Theinhardt Light" w:hAnsi="Theinhardt Light"/>
        </w:rPr>
      </w:pPr>
      <w:r w:rsidRPr="00353CAF">
        <w:rPr>
          <w:rFonts w:ascii="Theinhardt Light" w:hAnsi="Theinhardt Light"/>
        </w:rPr>
        <w:t>Generalnym Wykonawcą budynku jest WARBUD S.A.</w:t>
      </w:r>
    </w:p>
    <w:p w14:paraId="0000000B" w14:textId="7092CCEA" w:rsidR="00111244" w:rsidRDefault="00000000">
      <w:pPr>
        <w:spacing w:before="240" w:after="240"/>
        <w:rPr>
          <w:rFonts w:ascii="Theinhardt Light" w:hAnsi="Theinhardt Light"/>
        </w:rPr>
      </w:pPr>
      <w:r w:rsidRPr="00353CAF">
        <w:rPr>
          <w:rFonts w:ascii="Theinhardt Light" w:hAnsi="Theinhardt Light"/>
        </w:rPr>
        <w:t xml:space="preserve">Za projekt muzeum odpowiada nowojorska firma architektoniczna Thomas </w:t>
      </w:r>
      <w:proofErr w:type="spellStart"/>
      <w:r w:rsidRPr="00353CAF">
        <w:rPr>
          <w:rFonts w:ascii="Theinhardt Light" w:hAnsi="Theinhardt Light"/>
        </w:rPr>
        <w:t>Phifer</w:t>
      </w:r>
      <w:proofErr w:type="spellEnd"/>
      <w:r w:rsidRPr="00353CAF">
        <w:rPr>
          <w:rFonts w:ascii="Theinhardt Light" w:hAnsi="Theinhardt Light"/>
        </w:rPr>
        <w:t xml:space="preserve"> and Partners we współpracy z pracownią APA Wojciechowski Sp. z o.o., natomiast projektantem konstrukcji</w:t>
      </w:r>
      <w:r w:rsidR="001F4A45">
        <w:rPr>
          <w:rFonts w:ascii="Theinhardt Light" w:hAnsi="Theinhardt Light"/>
        </w:rPr>
        <w:br/>
      </w:r>
      <w:r w:rsidRPr="00353CAF">
        <w:rPr>
          <w:rFonts w:ascii="Theinhardt Light" w:hAnsi="Theinhardt Light"/>
        </w:rPr>
        <w:t xml:space="preserve">i instalacji jest biuro </w:t>
      </w:r>
      <w:proofErr w:type="spellStart"/>
      <w:r w:rsidRPr="00353CAF">
        <w:rPr>
          <w:rFonts w:ascii="Theinhardt Light" w:hAnsi="Theinhardt Light"/>
        </w:rPr>
        <w:t>BuroHappold</w:t>
      </w:r>
      <w:proofErr w:type="spellEnd"/>
      <w:r w:rsidRPr="00353CAF">
        <w:rPr>
          <w:rFonts w:ascii="Theinhardt Light" w:hAnsi="Theinhardt Light"/>
        </w:rPr>
        <w:t xml:space="preserve"> Engineering. Funkcję inżyniera kontraktu pełni konsorcjum </w:t>
      </w:r>
      <w:proofErr w:type="spellStart"/>
      <w:r w:rsidRPr="00353CAF">
        <w:rPr>
          <w:rFonts w:ascii="Theinhardt Light" w:hAnsi="Theinhardt Light"/>
        </w:rPr>
        <w:t>Ecm</w:t>
      </w:r>
      <w:proofErr w:type="spellEnd"/>
      <w:r w:rsidRPr="00353CAF">
        <w:rPr>
          <w:rFonts w:ascii="Theinhardt Light" w:hAnsi="Theinhardt Light"/>
        </w:rPr>
        <w:t xml:space="preserve"> </w:t>
      </w:r>
      <w:proofErr w:type="spellStart"/>
      <w:r w:rsidRPr="00353CAF">
        <w:rPr>
          <w:rFonts w:ascii="Theinhardt Light" w:hAnsi="Theinhardt Light"/>
        </w:rPr>
        <w:t>Group</w:t>
      </w:r>
      <w:proofErr w:type="spellEnd"/>
      <w:r w:rsidRPr="00353CAF">
        <w:rPr>
          <w:rFonts w:ascii="Theinhardt Light" w:hAnsi="Theinhardt Light"/>
        </w:rPr>
        <w:t xml:space="preserve"> Polska Sp. z </w:t>
      </w:r>
      <w:proofErr w:type="spellStart"/>
      <w:r w:rsidRPr="00353CAF">
        <w:rPr>
          <w:rFonts w:ascii="Theinhardt Light" w:hAnsi="Theinhardt Light"/>
        </w:rPr>
        <w:t>o.o</w:t>
      </w:r>
      <w:proofErr w:type="spellEnd"/>
      <w:r w:rsidRPr="00353CAF">
        <w:rPr>
          <w:rFonts w:ascii="Theinhardt Light" w:hAnsi="Theinhardt Light"/>
        </w:rPr>
        <w:t xml:space="preserve"> i </w:t>
      </w:r>
      <w:proofErr w:type="spellStart"/>
      <w:r w:rsidRPr="00353CAF">
        <w:rPr>
          <w:rFonts w:ascii="Theinhardt Light" w:hAnsi="Theinhardt Light"/>
        </w:rPr>
        <w:t>Portico</w:t>
      </w:r>
      <w:proofErr w:type="spellEnd"/>
      <w:r w:rsidRPr="00353CAF">
        <w:rPr>
          <w:rFonts w:ascii="Theinhardt Light" w:hAnsi="Theinhardt Light"/>
        </w:rPr>
        <w:t xml:space="preserve"> Project Management Sp. Z o.o., opiekę prawną dla MSN</w:t>
      </w:r>
      <w:r w:rsidR="001F4A45">
        <w:rPr>
          <w:rFonts w:ascii="Theinhardt Light" w:hAnsi="Theinhardt Light"/>
        </w:rPr>
        <w:br/>
      </w:r>
      <w:r w:rsidRPr="00353CAF">
        <w:rPr>
          <w:rFonts w:ascii="Theinhardt Light" w:hAnsi="Theinhardt Light"/>
        </w:rPr>
        <w:t xml:space="preserve">w zakresie inwestycyjnym świadczy kancelaria KKLW </w:t>
      </w:r>
      <w:proofErr w:type="spellStart"/>
      <w:r w:rsidRPr="00353CAF">
        <w:rPr>
          <w:rFonts w:ascii="Theinhardt Light" w:hAnsi="Theinhardt Light"/>
        </w:rPr>
        <w:t>Kurzyński</w:t>
      </w:r>
      <w:proofErr w:type="spellEnd"/>
      <w:r w:rsidRPr="00353CAF">
        <w:rPr>
          <w:rFonts w:ascii="Theinhardt Light" w:hAnsi="Theinhardt Light"/>
        </w:rPr>
        <w:t xml:space="preserve"> Łyszyk Wierzbicki Sp. k.</w:t>
      </w:r>
      <w:r w:rsidRPr="00353CAF">
        <w:rPr>
          <w:rFonts w:ascii="Theinhardt Light" w:hAnsi="Theinhardt Light"/>
        </w:rPr>
        <w:br/>
      </w:r>
      <w:r w:rsidRPr="00353CAF">
        <w:rPr>
          <w:rFonts w:ascii="Theinhardt Light" w:hAnsi="Theinhardt Light"/>
        </w:rPr>
        <w:lastRenderedPageBreak/>
        <w:br/>
      </w:r>
      <w:r w:rsidR="00353CAF">
        <w:rPr>
          <w:rFonts w:ascii="Theinhardt Light" w:hAnsi="Theinhardt Light"/>
          <w:noProof/>
        </w:rPr>
        <w:drawing>
          <wp:anchor distT="0" distB="0" distL="114300" distR="114300" simplePos="0" relativeHeight="251658240" behindDoc="0" locked="0" layoutInCell="1" allowOverlap="1" wp14:anchorId="0AF038CE" wp14:editId="1356D791">
            <wp:simplePos x="0" y="0"/>
            <wp:positionH relativeFrom="margin">
              <wp:align>left</wp:align>
            </wp:positionH>
            <wp:positionV relativeFrom="paragraph">
              <wp:posOffset>525145</wp:posOffset>
            </wp:positionV>
            <wp:extent cx="2104390" cy="1421130"/>
            <wp:effectExtent l="0" t="0" r="0" b="0"/>
            <wp:wrapTopAndBottom/>
            <wp:docPr id="5272372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CAF">
        <w:rPr>
          <w:rFonts w:ascii="Theinhardt Light" w:hAnsi="Theinhardt Light"/>
        </w:rPr>
        <w:t>Budowę Muzeum Sztuki Nowoczesnej finansuje</w:t>
      </w:r>
      <w:hyperlink r:id="rId8">
        <w:r w:rsidRPr="00353CAF">
          <w:rPr>
            <w:rFonts w:ascii="Theinhardt Light" w:hAnsi="Theinhardt Light"/>
          </w:rPr>
          <w:t xml:space="preserve"> </w:t>
        </w:r>
      </w:hyperlink>
      <w:r w:rsidRPr="00353CAF">
        <w:rPr>
          <w:rFonts w:ascii="Theinhardt Light" w:hAnsi="Theinhardt Light"/>
          <w:color w:val="1155CC"/>
          <w:u w:val="single"/>
        </w:rPr>
        <w:t>m.st</w:t>
      </w:r>
      <w:r w:rsidRPr="00353CAF">
        <w:rPr>
          <w:rFonts w:ascii="Theinhardt Light" w:hAnsi="Theinhardt Light"/>
        </w:rPr>
        <w:t>. Warszawa.</w:t>
      </w:r>
    </w:p>
    <w:p w14:paraId="46B4E649" w14:textId="135DF925" w:rsidR="00353CAF" w:rsidRPr="00353CAF" w:rsidRDefault="00353CAF">
      <w:pPr>
        <w:spacing w:before="240" w:after="240"/>
        <w:rPr>
          <w:rFonts w:ascii="Theinhardt Light" w:hAnsi="Theinhardt Light"/>
        </w:rPr>
      </w:pPr>
    </w:p>
    <w:p w14:paraId="0000000C" w14:textId="683CA0B3" w:rsidR="00111244" w:rsidRPr="00353CAF" w:rsidRDefault="00353CAF">
      <w:pPr>
        <w:spacing w:before="240" w:after="240" w:line="360" w:lineRule="auto"/>
        <w:jc w:val="both"/>
        <w:rPr>
          <w:rFonts w:ascii="Theinhardt Light" w:hAnsi="Theinhardt Light"/>
        </w:rPr>
      </w:pPr>
      <w:r>
        <w:rPr>
          <w:rFonts w:ascii="Theinhardt Light" w:hAnsi="Theinhardt Light"/>
          <w:noProof/>
        </w:rPr>
        <w:drawing>
          <wp:anchor distT="0" distB="0" distL="114300" distR="114300" simplePos="0" relativeHeight="251659264" behindDoc="0" locked="0" layoutInCell="1" allowOverlap="1" wp14:anchorId="3CBFF780" wp14:editId="4AFAD1FE">
            <wp:simplePos x="0" y="0"/>
            <wp:positionH relativeFrom="margin">
              <wp:posOffset>45720</wp:posOffset>
            </wp:positionH>
            <wp:positionV relativeFrom="paragraph">
              <wp:posOffset>315595</wp:posOffset>
            </wp:positionV>
            <wp:extent cx="1631950" cy="787400"/>
            <wp:effectExtent l="0" t="0" r="6350" b="0"/>
            <wp:wrapTopAndBottom/>
            <wp:docPr id="185334749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CAF">
        <w:rPr>
          <w:rFonts w:ascii="Theinhardt Light" w:hAnsi="Theinhardt Light"/>
        </w:rPr>
        <w:t>Mecenas Muzeum i Kolekcji</w:t>
      </w:r>
    </w:p>
    <w:p w14:paraId="0000000D" w14:textId="06C52D7B" w:rsidR="00111244" w:rsidRDefault="00353CAF">
      <w:pPr>
        <w:spacing w:before="240" w:after="240" w:line="360" w:lineRule="auto"/>
        <w:jc w:val="both"/>
        <w:rPr>
          <w:rFonts w:ascii="Theinhardt Light" w:hAnsi="Theinhardt Light"/>
        </w:rPr>
      </w:pPr>
      <w:r>
        <w:rPr>
          <w:rFonts w:ascii="Theinhardt Light" w:hAnsi="Theinhardt Light"/>
          <w:noProof/>
        </w:rPr>
        <w:drawing>
          <wp:anchor distT="0" distB="0" distL="114300" distR="114300" simplePos="0" relativeHeight="251660288" behindDoc="0" locked="0" layoutInCell="1" allowOverlap="1" wp14:anchorId="2B86B9F9" wp14:editId="591663AD">
            <wp:simplePos x="0" y="0"/>
            <wp:positionH relativeFrom="margin">
              <wp:align>left</wp:align>
            </wp:positionH>
            <wp:positionV relativeFrom="paragraph">
              <wp:posOffset>1283970</wp:posOffset>
            </wp:positionV>
            <wp:extent cx="1644650" cy="798195"/>
            <wp:effectExtent l="0" t="0" r="0" b="0"/>
            <wp:wrapTopAndBottom/>
            <wp:docPr id="99290548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CAF">
        <w:rPr>
          <w:rFonts w:ascii="Theinhardt Light" w:hAnsi="Theinhardt Light"/>
        </w:rPr>
        <w:br/>
        <w:t xml:space="preserve"> Partner prawny Muzeum</w:t>
      </w:r>
    </w:p>
    <w:p w14:paraId="339555D8" w14:textId="7E2CF13C" w:rsidR="00353CAF" w:rsidRPr="00353CAF" w:rsidRDefault="00353CAF">
      <w:pPr>
        <w:spacing w:before="240" w:after="240" w:line="360" w:lineRule="auto"/>
        <w:jc w:val="both"/>
        <w:rPr>
          <w:rFonts w:ascii="Theinhardt Light" w:hAnsi="Theinhardt Light"/>
        </w:rPr>
      </w:pPr>
    </w:p>
    <w:p w14:paraId="0000000E" w14:textId="6390D75E" w:rsidR="00111244" w:rsidRPr="00353CAF" w:rsidRDefault="00353CAF">
      <w:pPr>
        <w:spacing w:before="240" w:after="240" w:line="360" w:lineRule="auto"/>
        <w:rPr>
          <w:rFonts w:ascii="Theinhardt Light" w:hAnsi="Theinhardt Light"/>
          <w:highlight w:val="white"/>
        </w:rPr>
      </w:pPr>
      <w:r>
        <w:rPr>
          <w:rFonts w:ascii="Theinhardt Light" w:hAnsi="Theinhardt Light"/>
          <w:noProof/>
        </w:rPr>
        <w:drawing>
          <wp:anchor distT="0" distB="0" distL="114300" distR="114300" simplePos="0" relativeHeight="251661312" behindDoc="0" locked="0" layoutInCell="1" allowOverlap="1" wp14:anchorId="6A996271" wp14:editId="54764A8A">
            <wp:simplePos x="0" y="0"/>
            <wp:positionH relativeFrom="column">
              <wp:posOffset>3810</wp:posOffset>
            </wp:positionH>
            <wp:positionV relativeFrom="paragraph">
              <wp:posOffset>631825</wp:posOffset>
            </wp:positionV>
            <wp:extent cx="1866900" cy="311150"/>
            <wp:effectExtent l="0" t="0" r="0" b="0"/>
            <wp:wrapTopAndBottom/>
            <wp:docPr id="183951251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CAF">
        <w:rPr>
          <w:rFonts w:ascii="Theinhardt Light" w:hAnsi="Theinhardt Light"/>
        </w:rPr>
        <w:t xml:space="preserve"> </w:t>
      </w:r>
      <w:r w:rsidRPr="00353CAF">
        <w:rPr>
          <w:rFonts w:ascii="Theinhardt Light" w:hAnsi="Theinhardt Light"/>
          <w:highlight w:val="white"/>
        </w:rPr>
        <w:t>Muzeum jest członkiem europejskiej konfederacji muzeów sztuki nowoczesnej</w:t>
      </w:r>
      <w:r w:rsidRPr="00353CAF">
        <w:rPr>
          <w:rFonts w:ascii="Theinhardt Light" w:hAnsi="Theinhardt Light"/>
          <w:highlight w:val="white"/>
        </w:rPr>
        <w:br/>
        <w:t xml:space="preserve"> i współczesnej</w:t>
      </w:r>
    </w:p>
    <w:p w14:paraId="0000000F" w14:textId="683F684A" w:rsidR="00111244" w:rsidRPr="00353CAF" w:rsidRDefault="00000000">
      <w:pPr>
        <w:spacing w:before="240" w:after="240" w:line="360" w:lineRule="auto"/>
        <w:jc w:val="both"/>
        <w:rPr>
          <w:rFonts w:ascii="Theinhardt Light" w:hAnsi="Theinhardt Light"/>
          <w:highlight w:val="white"/>
        </w:rPr>
      </w:pPr>
      <w:r w:rsidRPr="00353CAF">
        <w:rPr>
          <w:rFonts w:ascii="Theinhardt Light" w:hAnsi="Theinhardt Light"/>
          <w:highlight w:val="white"/>
        </w:rPr>
        <w:t xml:space="preserve"> </w:t>
      </w:r>
    </w:p>
    <w:p w14:paraId="00000010" w14:textId="26D78F92" w:rsidR="00111244" w:rsidRPr="00353CAF" w:rsidRDefault="00000000">
      <w:pPr>
        <w:spacing w:before="240" w:after="240" w:line="360" w:lineRule="auto"/>
        <w:jc w:val="both"/>
        <w:rPr>
          <w:rFonts w:ascii="Theinhardt Light" w:hAnsi="Theinhardt Light"/>
          <w:b/>
        </w:rPr>
      </w:pPr>
      <w:r w:rsidRPr="00353CAF">
        <w:rPr>
          <w:rFonts w:ascii="Theinhardt Light" w:hAnsi="Theinhardt Light"/>
          <w:b/>
        </w:rPr>
        <w:t xml:space="preserve"> </w:t>
      </w:r>
    </w:p>
    <w:p w14:paraId="0B7287CC" w14:textId="77777777" w:rsidR="001F4A45" w:rsidRPr="00A027D9" w:rsidRDefault="001F4A45" w:rsidP="001F4A45">
      <w:pPr>
        <w:spacing w:line="360" w:lineRule="auto"/>
        <w:jc w:val="both"/>
        <w:rPr>
          <w:rFonts w:ascii="Theinhardt Light" w:hAnsi="Theinhardt Light"/>
          <w:b/>
          <w:bCs/>
        </w:rPr>
      </w:pPr>
      <w:r w:rsidRPr="00A027D9">
        <w:rPr>
          <w:rFonts w:ascii="Theinhardt Light" w:hAnsi="Theinhardt Light"/>
          <w:b/>
          <w:bCs/>
        </w:rPr>
        <w:t>Kontakt dla mediów:</w:t>
      </w:r>
    </w:p>
    <w:p w14:paraId="43D055AE" w14:textId="27751D8C" w:rsidR="001F4A45" w:rsidRPr="00A027D9" w:rsidRDefault="001F4A45" w:rsidP="001F4A45">
      <w:pPr>
        <w:spacing w:line="360" w:lineRule="auto"/>
        <w:rPr>
          <w:rFonts w:ascii="Theinhardt Light" w:hAnsi="Theinhardt Light"/>
        </w:rPr>
      </w:pPr>
      <w:r w:rsidRPr="00A027D9">
        <w:rPr>
          <w:rFonts w:ascii="Theinhardt Light" w:hAnsi="Theinhardt Light"/>
        </w:rPr>
        <w:t>Przemek Rydzewski |</w:t>
      </w:r>
      <w:r w:rsidR="00CA06E9">
        <w:rPr>
          <w:rFonts w:ascii="Theinhardt Light" w:hAnsi="Theinhardt Light"/>
        </w:rPr>
        <w:t xml:space="preserve"> </w:t>
      </w:r>
      <w:hyperlink r:id="rId12" w:history="1">
        <w:r w:rsidR="00CA06E9" w:rsidRPr="001510CE">
          <w:rPr>
            <w:rStyle w:val="Hipercze"/>
            <w:rFonts w:ascii="Theinhardt Light" w:hAnsi="Theinhardt Light"/>
          </w:rPr>
          <w:t>przemek.rydzewski@artmuseum.pl</w:t>
        </w:r>
      </w:hyperlink>
      <w:r w:rsidR="00CA06E9">
        <w:rPr>
          <w:rFonts w:ascii="Theinhardt Light" w:hAnsi="Theinhardt Light"/>
        </w:rPr>
        <w:t xml:space="preserve"> </w:t>
      </w:r>
      <w:r w:rsidR="00CA06E9" w:rsidRPr="00A027D9">
        <w:rPr>
          <w:rFonts w:ascii="Theinhardt Light" w:hAnsi="Theinhardt Light"/>
        </w:rPr>
        <w:t>|</w:t>
      </w:r>
      <w:r w:rsidR="00CA06E9">
        <w:rPr>
          <w:rFonts w:ascii="Theinhardt Light" w:hAnsi="Theinhardt Light"/>
        </w:rPr>
        <w:t xml:space="preserve"> </w:t>
      </w:r>
      <w:r w:rsidRPr="00A027D9">
        <w:rPr>
          <w:rFonts w:ascii="Theinhardt Light" w:hAnsi="Theinhardt Light"/>
        </w:rPr>
        <w:t>prasa@artmuseum.pl</w:t>
      </w:r>
    </w:p>
    <w:p w14:paraId="2A73D35F" w14:textId="77777777" w:rsidR="001F4A45" w:rsidRPr="00A027D9" w:rsidRDefault="001F4A45" w:rsidP="001F4A45">
      <w:pPr>
        <w:spacing w:line="360" w:lineRule="auto"/>
        <w:jc w:val="both"/>
        <w:rPr>
          <w:rFonts w:ascii="Theinhardt Light" w:hAnsi="Theinhardt Light"/>
          <w:b/>
          <w:bCs/>
        </w:rPr>
      </w:pPr>
      <w:r w:rsidRPr="00A027D9">
        <w:rPr>
          <w:rFonts w:ascii="Theinhardt Light" w:hAnsi="Theinhardt Light"/>
          <w:b/>
          <w:bCs/>
        </w:rPr>
        <w:t xml:space="preserve">Materiały prasowe: </w:t>
      </w:r>
      <w:hyperlink r:id="rId13" w:history="1">
        <w:r w:rsidRPr="00A027D9">
          <w:rPr>
            <w:rStyle w:val="Hipercze"/>
            <w:rFonts w:ascii="Theinhardt Light" w:hAnsi="Theinhardt Light"/>
          </w:rPr>
          <w:t>prasa.artmuseum.pl</w:t>
        </w:r>
      </w:hyperlink>
    </w:p>
    <w:p w14:paraId="3880B137" w14:textId="77777777" w:rsidR="001F4A45" w:rsidRPr="00E22AEC" w:rsidRDefault="001F4A45" w:rsidP="001F4A45">
      <w:pPr>
        <w:spacing w:line="360" w:lineRule="auto"/>
        <w:jc w:val="both"/>
        <w:rPr>
          <w:rFonts w:ascii="Theinhardt Light" w:hAnsi="Theinhardt Light"/>
          <w:b/>
          <w:bCs/>
          <w:sz w:val="24"/>
          <w:szCs w:val="24"/>
        </w:rPr>
      </w:pPr>
      <w:r w:rsidRPr="00A027D9">
        <w:rPr>
          <w:rFonts w:ascii="Theinhardt Light" w:hAnsi="Theinhardt Light"/>
          <w:b/>
          <w:bCs/>
        </w:rPr>
        <w:t xml:space="preserve">Strona Muzeum: </w:t>
      </w:r>
      <w:hyperlink r:id="rId14" w:history="1">
        <w:r w:rsidRPr="00A027D9">
          <w:rPr>
            <w:rStyle w:val="Hipercze"/>
            <w:rFonts w:ascii="Theinhardt Light" w:hAnsi="Theinhardt Light"/>
          </w:rPr>
          <w:t>artmuseum.pl</w:t>
        </w:r>
      </w:hyperlink>
    </w:p>
    <w:p w14:paraId="00000015" w14:textId="27EEB3C0" w:rsidR="00111244" w:rsidRPr="00353CAF" w:rsidRDefault="00111244" w:rsidP="001F4A45">
      <w:pPr>
        <w:spacing w:before="240" w:after="240" w:line="360" w:lineRule="auto"/>
        <w:jc w:val="both"/>
        <w:rPr>
          <w:rFonts w:ascii="Theinhardt Light" w:hAnsi="Theinhardt Light"/>
          <w:color w:val="1155CC"/>
          <w:u w:val="single"/>
        </w:rPr>
      </w:pPr>
    </w:p>
    <w:sectPr w:rsidR="00111244" w:rsidRPr="00353CAF" w:rsidSect="00AD24CC">
      <w:pgSz w:w="11909" w:h="16834"/>
      <w:pgMar w:top="993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44"/>
    <w:rsid w:val="00111244"/>
    <w:rsid w:val="001F4A45"/>
    <w:rsid w:val="00353CAF"/>
    <w:rsid w:val="008B5458"/>
    <w:rsid w:val="008B7939"/>
    <w:rsid w:val="00AD24CC"/>
    <w:rsid w:val="00CA06E9"/>
    <w:rsid w:val="00D5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839A"/>
  <w15:docId w15:val="{99AC1069-E44C-4ADF-B26F-F8C92D66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D55E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F4A4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st/" TargetMode="External"/><Relationship Id="rId13" Type="http://schemas.openxmlformats.org/officeDocument/2006/relationships/hyperlink" Target="https://prasa.artmuseum.p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przemek.rydzewski@artmuseum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meo.com/881684996/e16f24a4c6?share=copy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vimeo.com/881684996/e16f24a4c6?share=cop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s://artmuseum.pl/pl/wydarze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821</Words>
  <Characters>5411</Characters>
  <Application>Microsoft Office Word</Application>
  <DocSecurity>0</DocSecurity>
  <Lines>91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Iga Winczakiewicz</cp:lastModifiedBy>
  <cp:revision>6</cp:revision>
  <dcterms:created xsi:type="dcterms:W3CDTF">2023-12-20T09:08:00Z</dcterms:created>
  <dcterms:modified xsi:type="dcterms:W3CDTF">2023-12-20T15:02:00Z</dcterms:modified>
</cp:coreProperties>
</file>