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4DE" w:rsidRPr="00701A85" w:rsidRDefault="00EA27CF">
      <w:pPr>
        <w:jc w:val="right"/>
        <w:rPr>
          <w:rFonts w:ascii="Theinhardt Light" w:hAnsi="Theinhardt Light"/>
          <w:sz w:val="20"/>
        </w:rPr>
      </w:pPr>
      <w:r w:rsidRPr="00701A85">
        <w:rPr>
          <w:rFonts w:ascii="Theinhardt Light" w:hAnsi="Theinhardt Light"/>
          <w:noProof/>
          <w:sz w:val="16"/>
          <w:szCs w:val="1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-8120</wp:posOffset>
            </wp:positionH>
            <wp:positionV relativeFrom="page">
              <wp:posOffset>545910</wp:posOffset>
            </wp:positionV>
            <wp:extent cx="571500" cy="80264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264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Pr="00701A85">
        <w:rPr>
          <w:rFonts w:ascii="Theinhardt Light" w:hAnsi="Theinhardt Light"/>
          <w:sz w:val="16"/>
          <w:szCs w:val="18"/>
        </w:rPr>
        <w:t>July</w:t>
      </w:r>
      <w:proofErr w:type="spellEnd"/>
      <w:r w:rsidRPr="00701A85">
        <w:rPr>
          <w:rFonts w:ascii="Theinhardt Light" w:hAnsi="Theinhardt Light"/>
          <w:sz w:val="16"/>
          <w:szCs w:val="18"/>
        </w:rPr>
        <w:t xml:space="preserve"> 19, 2019 </w:t>
      </w:r>
    </w:p>
    <w:p w:rsidR="00BE04DE" w:rsidRPr="00701A85" w:rsidRDefault="00EA27CF">
      <w:pPr>
        <w:jc w:val="right"/>
        <w:rPr>
          <w:rFonts w:ascii="Theinhardt Light" w:eastAsia="Warsaw" w:hAnsi="Theinhardt Light" w:cs="Warsaw"/>
          <w:sz w:val="30"/>
          <w:szCs w:val="30"/>
        </w:rPr>
      </w:pPr>
      <w:r w:rsidRPr="00701A85">
        <w:rPr>
          <w:rFonts w:ascii="Theinhardt Light" w:hAnsi="Theinhardt Light"/>
          <w:sz w:val="30"/>
          <w:szCs w:val="30"/>
        </w:rPr>
        <w:t>NEW BUILDING</w:t>
      </w:r>
      <w:r w:rsidRPr="00701A85">
        <w:rPr>
          <w:rFonts w:ascii="Theinhardt Light" w:eastAsia="Arial Unicode MS" w:hAnsi="Theinhardt Light" w:cs="Arial Unicode MS"/>
          <w:sz w:val="30"/>
          <w:szCs w:val="30"/>
        </w:rPr>
        <w:br/>
      </w:r>
      <w:r w:rsidRPr="00701A85">
        <w:rPr>
          <w:rFonts w:ascii="Theinhardt Light" w:hAnsi="Theinhardt Light"/>
          <w:sz w:val="30"/>
          <w:szCs w:val="30"/>
        </w:rPr>
        <w:t>PRESS INFO</w:t>
      </w:r>
    </w:p>
    <w:p w:rsidR="00BE04DE" w:rsidRPr="00701A85" w:rsidRDefault="00BE04DE">
      <w:pPr>
        <w:rPr>
          <w:rFonts w:ascii="Theinhardt Light" w:hAnsi="Theinhardt Light"/>
          <w:sz w:val="30"/>
          <w:szCs w:val="30"/>
        </w:rPr>
      </w:pPr>
    </w:p>
    <w:p w:rsidR="00BE04DE" w:rsidRPr="00701A85" w:rsidRDefault="00EA27CF" w:rsidP="00701A85">
      <w:pPr>
        <w:rPr>
          <w:rFonts w:ascii="Theinhardt Light" w:eastAsia="Warsaw" w:hAnsi="Theinhardt Light" w:cs="Warsaw"/>
          <w:sz w:val="30"/>
          <w:szCs w:val="30"/>
        </w:rPr>
      </w:pPr>
      <w:r w:rsidRPr="00701A85">
        <w:rPr>
          <w:rFonts w:ascii="Theinhardt Light" w:hAnsi="Theinhardt Light"/>
          <w:sz w:val="30"/>
          <w:szCs w:val="30"/>
        </w:rPr>
        <w:t xml:space="preserve">Construction in </w:t>
      </w:r>
      <w:proofErr w:type="spellStart"/>
      <w:r w:rsidRPr="00701A85">
        <w:rPr>
          <w:rFonts w:ascii="Theinhardt Light" w:hAnsi="Theinhardt Light"/>
          <w:sz w:val="30"/>
          <w:szCs w:val="30"/>
        </w:rPr>
        <w:t>progress</w:t>
      </w:r>
      <w:proofErr w:type="spellEnd"/>
      <w:r w:rsidRPr="00701A85">
        <w:rPr>
          <w:rFonts w:ascii="Theinhardt Light" w:hAnsi="Theinhardt Light"/>
          <w:sz w:val="30"/>
          <w:szCs w:val="30"/>
        </w:rPr>
        <w:t xml:space="preserve">. </w:t>
      </w:r>
      <w:r w:rsidRPr="00701A85">
        <w:rPr>
          <w:rFonts w:ascii="Theinhardt Light" w:eastAsia="Arial Unicode MS" w:hAnsi="Theinhardt Light" w:cs="Arial Unicode MS"/>
          <w:sz w:val="30"/>
          <w:szCs w:val="30"/>
        </w:rPr>
        <w:br/>
      </w:r>
      <w:r w:rsidRPr="00701A85">
        <w:rPr>
          <w:rFonts w:ascii="Theinhardt Light" w:hAnsi="Theinhardt Light"/>
          <w:sz w:val="30"/>
          <w:szCs w:val="30"/>
        </w:rPr>
        <w:t>T</w:t>
      </w:r>
      <w:r w:rsidRPr="00701A85">
        <w:rPr>
          <w:rFonts w:ascii="Theinhardt Light" w:hAnsi="Theinhardt Light"/>
          <w:sz w:val="30"/>
          <w:szCs w:val="30"/>
          <w:lang w:val="en-US"/>
        </w:rPr>
        <w:t>he Mayor of Warsaw</w:t>
      </w:r>
      <w:r w:rsidRPr="00701A85">
        <w:rPr>
          <w:rFonts w:ascii="Theinhardt Light" w:hAnsi="Theinhardt Light"/>
          <w:sz w:val="30"/>
          <w:szCs w:val="30"/>
        </w:rPr>
        <w:t xml:space="preserve"> </w:t>
      </w:r>
      <w:r w:rsidRPr="00701A85">
        <w:rPr>
          <w:rFonts w:ascii="Theinhardt Light" w:hAnsi="Theinhardt Light"/>
          <w:sz w:val="30"/>
          <w:szCs w:val="30"/>
          <w:lang w:val="en-US"/>
        </w:rPr>
        <w:t>visits Museum's construction site</w:t>
      </w:r>
    </w:p>
    <w:p w:rsidR="00BE04DE" w:rsidRPr="00701A85" w:rsidRDefault="00EA27CF">
      <w:pPr>
        <w:jc w:val="both"/>
        <w:rPr>
          <w:rFonts w:ascii="Theinhardt Light" w:eastAsia="Theinhardt Regular" w:hAnsi="Theinhardt Light" w:cs="Theinhardt Regular"/>
        </w:rPr>
      </w:pPr>
      <w:r w:rsidRPr="00701A85">
        <w:rPr>
          <w:rFonts w:ascii="Theinhardt Light" w:hAnsi="Theinhardt Light"/>
          <w:lang w:val="en-US"/>
        </w:rPr>
        <w:t>Construction of the new building for the Museum of Modern Art in Warsaw started in April 2019.</w:t>
      </w:r>
      <w:r w:rsidRPr="00701A85">
        <w:rPr>
          <w:rFonts w:ascii="Theinhardt Light" w:hAnsi="Theinhardt Light"/>
        </w:rPr>
        <w:t xml:space="preserve"> </w:t>
      </w:r>
      <w:r w:rsidRPr="00701A85">
        <w:rPr>
          <w:rFonts w:ascii="Theinhardt Light" w:hAnsi="Theinhardt Light"/>
          <w:lang w:val="en-US"/>
        </w:rPr>
        <w:t xml:space="preserve">This important investment </w:t>
      </w:r>
      <w:proofErr w:type="spellStart"/>
      <w:r w:rsidRPr="00701A85">
        <w:rPr>
          <w:rFonts w:ascii="Theinhardt Light" w:hAnsi="Theinhardt Light"/>
        </w:rPr>
        <w:t>is</w:t>
      </w:r>
      <w:proofErr w:type="spellEnd"/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first</w:t>
      </w:r>
      <w:proofErr w:type="spellEnd"/>
      <w:r w:rsidRPr="00701A85">
        <w:rPr>
          <w:rFonts w:ascii="Theinhardt Light" w:hAnsi="Theinhardt Light"/>
        </w:rPr>
        <w:t xml:space="preserve"> in</w:t>
      </w:r>
      <w:r w:rsidRPr="00701A85">
        <w:rPr>
          <w:rFonts w:ascii="Theinhardt Light" w:hAnsi="Theinhardt Light"/>
          <w:lang w:val="en-US"/>
        </w:rPr>
        <w:t xml:space="preserve"> a series of steps</w:t>
      </w:r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taken</w:t>
      </w:r>
      <w:proofErr w:type="spellEnd"/>
      <w:r w:rsidRPr="00701A85">
        <w:rPr>
          <w:rFonts w:ascii="Theinhardt Light" w:hAnsi="Theinhardt Light"/>
          <w:lang w:val="en-US"/>
        </w:rPr>
        <w:t xml:space="preserve"> towards rebuilding the </w:t>
      </w:r>
      <w:proofErr w:type="spellStart"/>
      <w:r w:rsidRPr="00701A85">
        <w:rPr>
          <w:rFonts w:ascii="Theinhardt Light" w:hAnsi="Theinhardt Light"/>
        </w:rPr>
        <w:t>whole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area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surrounding</w:t>
      </w:r>
      <w:proofErr w:type="spellEnd"/>
      <w:r w:rsidRPr="00701A85">
        <w:rPr>
          <w:rFonts w:ascii="Theinhardt Light" w:hAnsi="Theinhardt Light"/>
          <w:lang w:val="en-US"/>
        </w:rPr>
        <w:t xml:space="preserve"> the Palace of Culture and Science.</w:t>
      </w:r>
      <w:r w:rsidRPr="00701A85">
        <w:rPr>
          <w:rFonts w:ascii="Theinhardt Light" w:hAnsi="Theinhardt Light"/>
        </w:rPr>
        <w:t xml:space="preserve"> Rafał Trzaskowski, the </w:t>
      </w:r>
      <w:proofErr w:type="spellStart"/>
      <w:r w:rsidRPr="00701A85">
        <w:rPr>
          <w:rFonts w:ascii="Theinhardt Light" w:hAnsi="Theinhardt Light"/>
        </w:rPr>
        <w:t>Mayor</w:t>
      </w:r>
      <w:proofErr w:type="spellEnd"/>
      <w:r w:rsidRPr="00701A85">
        <w:rPr>
          <w:rFonts w:ascii="Theinhardt Light" w:hAnsi="Theinhardt Light"/>
        </w:rPr>
        <w:t xml:space="preserve"> of </w:t>
      </w:r>
      <w:proofErr w:type="spellStart"/>
      <w:r w:rsidRPr="00701A85">
        <w:rPr>
          <w:rFonts w:ascii="Theinhardt Light" w:hAnsi="Theinhardt Light"/>
        </w:rPr>
        <w:t>Warsaw</w:t>
      </w:r>
      <w:proofErr w:type="spellEnd"/>
      <w:r w:rsidRPr="00701A85">
        <w:rPr>
          <w:rFonts w:ascii="Theinhardt Light" w:hAnsi="Theinhardt Light"/>
        </w:rPr>
        <w:t xml:space="preserve">, </w:t>
      </w:r>
      <w:proofErr w:type="spellStart"/>
      <w:r w:rsidRPr="00701A85">
        <w:rPr>
          <w:rFonts w:ascii="Theinhardt Light" w:hAnsi="Theinhardt Light"/>
        </w:rPr>
        <w:t>visited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Museum’s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construction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site</w:t>
      </w:r>
      <w:proofErr w:type="spellEnd"/>
      <w:r w:rsidRPr="00701A85">
        <w:rPr>
          <w:rFonts w:ascii="Theinhardt Light" w:hAnsi="Theinhardt Light"/>
        </w:rPr>
        <w:t xml:space="preserve"> in </w:t>
      </w:r>
      <w:proofErr w:type="spellStart"/>
      <w:r w:rsidRPr="00701A85">
        <w:rPr>
          <w:rFonts w:ascii="Theinhardt Light" w:hAnsi="Theinhardt Light"/>
        </w:rPr>
        <w:t>July</w:t>
      </w:r>
      <w:proofErr w:type="spellEnd"/>
      <w:r w:rsidRPr="00701A85">
        <w:rPr>
          <w:rFonts w:ascii="Theinhardt Light" w:hAnsi="Theinhardt Light"/>
        </w:rPr>
        <w:t xml:space="preserve"> 2019. </w:t>
      </w:r>
    </w:p>
    <w:p w:rsidR="00BE04DE" w:rsidRPr="00701A85" w:rsidRDefault="00BE04DE">
      <w:pPr>
        <w:jc w:val="both"/>
        <w:rPr>
          <w:rFonts w:ascii="Theinhardt Light" w:eastAsia="Theinhardt Regular" w:hAnsi="Theinhardt Light" w:cs="Theinhardt Regular"/>
        </w:rPr>
      </w:pPr>
    </w:p>
    <w:p w:rsidR="00BE04DE" w:rsidRPr="00701A85" w:rsidRDefault="00EA27CF">
      <w:pPr>
        <w:jc w:val="both"/>
        <w:rPr>
          <w:rFonts w:ascii="Theinhardt Light" w:hAnsi="Theinhardt Light"/>
        </w:rPr>
      </w:pPr>
      <w:r w:rsidRPr="00701A85">
        <w:rPr>
          <w:rFonts w:ascii="Theinhardt Light" w:hAnsi="Theinhardt Light"/>
          <w:lang w:val="en-US"/>
        </w:rPr>
        <w:t xml:space="preserve">Museum of Modern Art in Warsaw is a public cultural institution brought into being </w:t>
      </w:r>
      <w:r w:rsidRPr="00701A85">
        <w:rPr>
          <w:rFonts w:ascii="Theinhardt Light" w:hAnsi="Theinhardt Light"/>
        </w:rPr>
        <w:t xml:space="preserve">in 2005. It </w:t>
      </w:r>
      <w:proofErr w:type="spellStart"/>
      <w:r w:rsidRPr="00701A85">
        <w:rPr>
          <w:rFonts w:ascii="Theinhardt Light" w:hAnsi="Theinhardt Light"/>
        </w:rPr>
        <w:t>operates</w:t>
      </w:r>
      <w:proofErr w:type="spellEnd"/>
      <w:r w:rsidRPr="00701A85">
        <w:rPr>
          <w:rFonts w:ascii="Theinhardt Light" w:hAnsi="Theinhardt Light"/>
        </w:rPr>
        <w:t xml:space="preserve"> by </w:t>
      </w:r>
      <w:proofErr w:type="spellStart"/>
      <w:r w:rsidRPr="00701A85">
        <w:rPr>
          <w:rFonts w:ascii="Theinhardt Light" w:hAnsi="Theinhardt Light"/>
        </w:rPr>
        <w:t>organizing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exhibitions</w:t>
      </w:r>
      <w:proofErr w:type="spellEnd"/>
      <w:r w:rsidRPr="00701A85">
        <w:rPr>
          <w:rFonts w:ascii="Theinhardt Light" w:hAnsi="Theinhardt Light"/>
        </w:rPr>
        <w:t xml:space="preserve">, </w:t>
      </w:r>
      <w:proofErr w:type="spellStart"/>
      <w:r w:rsidRPr="00701A85">
        <w:rPr>
          <w:rFonts w:ascii="Theinhardt Light" w:hAnsi="Theinhardt Light"/>
        </w:rPr>
        <w:t>cultural</w:t>
      </w:r>
      <w:proofErr w:type="spellEnd"/>
      <w:r w:rsidRPr="00701A85">
        <w:rPr>
          <w:rFonts w:ascii="Theinhardt Light" w:hAnsi="Theinhardt Light"/>
        </w:rPr>
        <w:t xml:space="preserve">, and </w:t>
      </w:r>
      <w:proofErr w:type="spellStart"/>
      <w:r w:rsidRPr="00701A85">
        <w:rPr>
          <w:rFonts w:ascii="Theinhardt Light" w:hAnsi="Theinhardt Light"/>
        </w:rPr>
        <w:t>educational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events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since</w:t>
      </w:r>
      <w:proofErr w:type="spellEnd"/>
      <w:r w:rsidRPr="00701A85">
        <w:rPr>
          <w:rFonts w:ascii="Theinhardt Light" w:hAnsi="Theinhardt Light"/>
        </w:rPr>
        <w:t xml:space="preserve"> 2008.</w:t>
      </w:r>
      <w:r w:rsidRPr="00701A85">
        <w:rPr>
          <w:rFonts w:ascii="Theinhardt Light" w:hAnsi="Theinhardt Light"/>
          <w:lang w:val="en-US"/>
        </w:rPr>
        <w:t xml:space="preserve"> While the Ministry</w:t>
      </w:r>
      <w:r w:rsidRPr="00701A85">
        <w:rPr>
          <w:rFonts w:ascii="Theinhardt Light" w:hAnsi="Theinhardt Light"/>
        </w:rPr>
        <w:t xml:space="preserve"> of </w:t>
      </w:r>
      <w:proofErr w:type="spellStart"/>
      <w:r w:rsidRPr="00701A85">
        <w:rPr>
          <w:rFonts w:ascii="Theinhardt Light" w:hAnsi="Theinhardt Light"/>
        </w:rPr>
        <w:t>Culture</w:t>
      </w:r>
      <w:proofErr w:type="spellEnd"/>
      <w:r w:rsidRPr="00701A85">
        <w:rPr>
          <w:rFonts w:ascii="Theinhardt Light" w:hAnsi="Theinhardt Light"/>
        </w:rPr>
        <w:t xml:space="preserve"> and </w:t>
      </w:r>
      <w:proofErr w:type="spellStart"/>
      <w:r w:rsidRPr="00701A85">
        <w:rPr>
          <w:rFonts w:ascii="Theinhardt Light" w:hAnsi="Theinhardt Light"/>
        </w:rPr>
        <w:t>National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Heritage</w:t>
      </w:r>
      <w:proofErr w:type="spellEnd"/>
      <w:r w:rsidRPr="00701A85">
        <w:rPr>
          <w:rFonts w:ascii="Theinhardt Light" w:hAnsi="Theinhardt Light"/>
          <w:lang w:val="en-US"/>
        </w:rPr>
        <w:t xml:space="preserve"> sponsors current activities of the Museum, the city authorities provide it with the temporary quarters and execute the process of building its destination </w:t>
      </w:r>
      <w:proofErr w:type="spellStart"/>
      <w:r w:rsidRPr="00701A85">
        <w:rPr>
          <w:rFonts w:ascii="Theinhardt Light" w:hAnsi="Theinhardt Light"/>
        </w:rPr>
        <w:t>head</w:t>
      </w:r>
      <w:proofErr w:type="spellEnd"/>
      <w:r w:rsidRPr="00701A85">
        <w:rPr>
          <w:rFonts w:ascii="Theinhardt Light" w:hAnsi="Theinhardt Light"/>
          <w:lang w:val="en-US"/>
        </w:rPr>
        <w:t>quarters</w:t>
      </w:r>
      <w:r w:rsidRPr="00701A85">
        <w:rPr>
          <w:rFonts w:ascii="Theinhardt Light" w:hAnsi="Theinhardt Light"/>
        </w:rPr>
        <w:t xml:space="preserve">. </w:t>
      </w:r>
    </w:p>
    <w:p w:rsidR="00BE04DE" w:rsidRPr="00701A85" w:rsidRDefault="00EA27CF">
      <w:pPr>
        <w:jc w:val="both"/>
        <w:rPr>
          <w:rFonts w:ascii="Theinhardt Light" w:hAnsi="Theinhardt Light"/>
        </w:rPr>
      </w:pPr>
      <w:r w:rsidRPr="00701A85">
        <w:rPr>
          <w:rFonts w:ascii="Theinhardt Light" w:hAnsi="Theinhardt Light"/>
          <w:lang w:val="en-US"/>
        </w:rPr>
        <w:t xml:space="preserve">Contract </w:t>
      </w:r>
      <w:r w:rsidRPr="00701A85">
        <w:rPr>
          <w:rFonts w:ascii="Theinhardt Light" w:hAnsi="Theinhardt Light"/>
        </w:rPr>
        <w:t xml:space="preserve">for the design of the </w:t>
      </w:r>
      <w:proofErr w:type="spellStart"/>
      <w:r w:rsidRPr="00701A85">
        <w:rPr>
          <w:rFonts w:ascii="Theinhardt Light" w:hAnsi="Theinhardt Light"/>
        </w:rPr>
        <w:t>building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complex</w:t>
      </w:r>
      <w:proofErr w:type="spellEnd"/>
      <w:r w:rsidRPr="00701A85">
        <w:rPr>
          <w:rFonts w:ascii="Theinhardt Light" w:hAnsi="Theinhardt Light"/>
        </w:rPr>
        <w:t xml:space="preserve"> was </w:t>
      </w:r>
      <w:r w:rsidRPr="00701A85">
        <w:rPr>
          <w:rFonts w:ascii="Theinhardt Light" w:hAnsi="Theinhardt Light"/>
          <w:lang w:val="en-US"/>
        </w:rPr>
        <w:t xml:space="preserve">signed </w:t>
      </w:r>
      <w:r w:rsidRPr="00701A85">
        <w:rPr>
          <w:rFonts w:ascii="Theinhardt Light" w:hAnsi="Theinhardt Light"/>
        </w:rPr>
        <w:t xml:space="preserve">in </w:t>
      </w:r>
      <w:proofErr w:type="spellStart"/>
      <w:r w:rsidRPr="00701A85">
        <w:rPr>
          <w:rFonts w:ascii="Theinhardt Light" w:hAnsi="Theinhardt Light"/>
        </w:rPr>
        <w:t>December</w:t>
      </w:r>
      <w:proofErr w:type="spellEnd"/>
      <w:r w:rsidRPr="00701A85">
        <w:rPr>
          <w:rFonts w:ascii="Theinhardt Light" w:hAnsi="Theinhardt Light"/>
        </w:rPr>
        <w:t xml:space="preserve"> 2014 </w:t>
      </w:r>
      <w:r w:rsidRPr="00701A85">
        <w:rPr>
          <w:rFonts w:ascii="Theinhardt Light" w:hAnsi="Theinhardt Light"/>
          <w:lang w:val="en-US"/>
        </w:rPr>
        <w:t xml:space="preserve">with Thomas </w:t>
      </w:r>
      <w:proofErr w:type="spellStart"/>
      <w:r w:rsidRPr="00701A85">
        <w:rPr>
          <w:rFonts w:ascii="Theinhardt Light" w:hAnsi="Theinhardt Light"/>
          <w:lang w:val="en-US"/>
        </w:rPr>
        <w:t>Phifer</w:t>
      </w:r>
      <w:proofErr w:type="spellEnd"/>
      <w:r w:rsidRPr="00701A85">
        <w:rPr>
          <w:rFonts w:ascii="Theinhardt Light" w:hAnsi="Theinhardt Light"/>
          <w:lang w:val="en-US"/>
        </w:rPr>
        <w:t xml:space="preserve"> and Partners studio</w:t>
      </w:r>
      <w:r w:rsidRPr="00701A85">
        <w:rPr>
          <w:rFonts w:ascii="Theinhardt Light" w:hAnsi="Theinhardt Light"/>
        </w:rPr>
        <w:t xml:space="preserve"> from the US. The </w:t>
      </w:r>
      <w:proofErr w:type="spellStart"/>
      <w:r w:rsidRPr="00701A85">
        <w:rPr>
          <w:rFonts w:ascii="Theinhardt Light" w:hAnsi="Theinhardt Light"/>
        </w:rPr>
        <w:t>city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council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has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increased</w:t>
      </w:r>
      <w:proofErr w:type="spellEnd"/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investment’s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budget</w:t>
      </w:r>
      <w:proofErr w:type="spellEnd"/>
      <w:r w:rsidRPr="00701A85">
        <w:rPr>
          <w:rFonts w:ascii="Theinhardt Light" w:hAnsi="Theinhardt Light"/>
        </w:rPr>
        <w:t xml:space="preserve"> by </w:t>
      </w:r>
      <w:proofErr w:type="spellStart"/>
      <w:r w:rsidRPr="00701A85">
        <w:rPr>
          <w:rFonts w:ascii="Theinhardt Light" w:hAnsi="Theinhardt Light"/>
        </w:rPr>
        <w:t>over</w:t>
      </w:r>
      <w:proofErr w:type="spellEnd"/>
      <w:r w:rsidRPr="00701A85">
        <w:rPr>
          <w:rFonts w:ascii="Theinhardt Light" w:hAnsi="Theinhardt Light"/>
        </w:rPr>
        <w:t xml:space="preserve"> PLN 180 </w:t>
      </w:r>
      <w:proofErr w:type="spellStart"/>
      <w:r w:rsidRPr="00701A85">
        <w:rPr>
          <w:rFonts w:ascii="Theinhardt Light" w:hAnsi="Theinhardt Light"/>
        </w:rPr>
        <w:t>million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thus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amounting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it</w:t>
      </w:r>
      <w:proofErr w:type="spellEnd"/>
      <w:r w:rsidRPr="00701A85">
        <w:rPr>
          <w:rFonts w:ascii="Theinhardt Light" w:hAnsi="Theinhardt Light"/>
        </w:rPr>
        <w:t xml:space="preserve"> to </w:t>
      </w:r>
      <w:proofErr w:type="spellStart"/>
      <w:r w:rsidRPr="00701A85">
        <w:rPr>
          <w:rFonts w:ascii="Theinhardt Light" w:hAnsi="Theinhardt Light"/>
        </w:rPr>
        <w:t>over</w:t>
      </w:r>
      <w:proofErr w:type="spellEnd"/>
      <w:r w:rsidRPr="00701A85">
        <w:rPr>
          <w:rFonts w:ascii="Theinhardt Light" w:hAnsi="Theinhardt Light"/>
        </w:rPr>
        <w:t xml:space="preserve"> PLN 500 </w:t>
      </w:r>
      <w:proofErr w:type="spellStart"/>
      <w:r w:rsidRPr="00701A85">
        <w:rPr>
          <w:rFonts w:ascii="Theinhardt Light" w:hAnsi="Theinhardt Light"/>
        </w:rPr>
        <w:t>million</w:t>
      </w:r>
      <w:proofErr w:type="spellEnd"/>
      <w:r w:rsidRPr="00701A85">
        <w:rPr>
          <w:rFonts w:ascii="Theinhardt Light" w:hAnsi="Theinhardt Light"/>
        </w:rPr>
        <w:t xml:space="preserve">. It </w:t>
      </w:r>
      <w:proofErr w:type="spellStart"/>
      <w:r w:rsidRPr="00701A85">
        <w:rPr>
          <w:rFonts w:ascii="Theinhardt Light" w:hAnsi="Theinhardt Light"/>
        </w:rPr>
        <w:t>enabled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completing</w:t>
      </w:r>
      <w:proofErr w:type="spellEnd"/>
      <w:r w:rsidRPr="00701A85">
        <w:rPr>
          <w:rFonts w:ascii="Theinhardt Light" w:hAnsi="Theinhardt Light"/>
        </w:rPr>
        <w:t xml:space="preserve"> the tender </w:t>
      </w:r>
      <w:proofErr w:type="spellStart"/>
      <w:r w:rsidRPr="00701A85">
        <w:rPr>
          <w:rFonts w:ascii="Theinhardt Light" w:hAnsi="Theinhardt Light"/>
        </w:rPr>
        <w:t>proceedings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launched</w:t>
      </w:r>
      <w:proofErr w:type="spellEnd"/>
      <w:r w:rsidRPr="00701A85">
        <w:rPr>
          <w:rFonts w:ascii="Theinhardt Light" w:hAnsi="Theinhardt Light"/>
        </w:rPr>
        <w:t xml:space="preserve"> to </w:t>
      </w:r>
      <w:proofErr w:type="spellStart"/>
      <w:r w:rsidRPr="00701A85">
        <w:rPr>
          <w:rFonts w:ascii="Theinhardt Light" w:hAnsi="Theinhardt Light"/>
        </w:rPr>
        <w:t>select</w:t>
      </w:r>
      <w:proofErr w:type="spellEnd"/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general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contractor</w:t>
      </w:r>
      <w:proofErr w:type="spellEnd"/>
      <w:r w:rsidRPr="00701A85">
        <w:rPr>
          <w:rFonts w:ascii="Theinhardt Light" w:hAnsi="Theinhardt Light"/>
        </w:rPr>
        <w:t xml:space="preserve"> of the </w:t>
      </w:r>
      <w:proofErr w:type="spellStart"/>
      <w:r w:rsidRPr="00701A85">
        <w:rPr>
          <w:rFonts w:ascii="Theinhardt Light" w:hAnsi="Theinhardt Light"/>
        </w:rPr>
        <w:t>future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building</w:t>
      </w:r>
      <w:proofErr w:type="spellEnd"/>
      <w:r w:rsidRPr="00701A85">
        <w:rPr>
          <w:rFonts w:ascii="Theinhardt Light" w:hAnsi="Theinhardt Light"/>
        </w:rPr>
        <w:t xml:space="preserve">. </w:t>
      </w:r>
      <w:proofErr w:type="spellStart"/>
      <w:r w:rsidRPr="00701A85">
        <w:rPr>
          <w:rFonts w:ascii="Theinhardt Light" w:hAnsi="Theinhardt Light"/>
        </w:rPr>
        <w:t>An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offer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made</w:t>
      </w:r>
      <w:proofErr w:type="spellEnd"/>
      <w:r w:rsidRPr="00701A85">
        <w:rPr>
          <w:rFonts w:ascii="Theinhardt Light" w:hAnsi="Theinhardt Light"/>
        </w:rPr>
        <w:t xml:space="preserve"> by WARBUD S.A. was </w:t>
      </w:r>
      <w:proofErr w:type="spellStart"/>
      <w:r w:rsidRPr="00701A85">
        <w:rPr>
          <w:rFonts w:ascii="Theinhardt Light" w:hAnsi="Theinhardt Light"/>
        </w:rPr>
        <w:t>chosen</w:t>
      </w:r>
      <w:proofErr w:type="spellEnd"/>
      <w:r w:rsidRPr="00701A85">
        <w:rPr>
          <w:rFonts w:ascii="Theinhardt Light" w:hAnsi="Theinhardt Light"/>
        </w:rPr>
        <w:t xml:space="preserve"> as the </w:t>
      </w:r>
      <w:proofErr w:type="spellStart"/>
      <w:r w:rsidRPr="00701A85">
        <w:rPr>
          <w:rFonts w:ascii="Theinhardt Light" w:hAnsi="Theinhardt Light"/>
        </w:rPr>
        <w:t>best</w:t>
      </w:r>
      <w:proofErr w:type="spellEnd"/>
      <w:r w:rsidRPr="00701A85">
        <w:rPr>
          <w:rFonts w:ascii="Theinhardt Light" w:hAnsi="Theinhardt Light"/>
        </w:rPr>
        <w:t xml:space="preserve"> one and a </w:t>
      </w:r>
      <w:proofErr w:type="spellStart"/>
      <w:r w:rsidRPr="00701A85">
        <w:rPr>
          <w:rFonts w:ascii="Theinhardt Light" w:hAnsi="Theinhardt Light"/>
        </w:rPr>
        <w:t>construction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agreement</w:t>
      </w:r>
      <w:proofErr w:type="spellEnd"/>
      <w:r w:rsidRPr="00701A85">
        <w:rPr>
          <w:rFonts w:ascii="Theinhardt Light" w:hAnsi="Theinhardt Light"/>
        </w:rPr>
        <w:t xml:space="preserve"> was </w:t>
      </w:r>
      <w:proofErr w:type="spellStart"/>
      <w:r w:rsidRPr="00701A85">
        <w:rPr>
          <w:rFonts w:ascii="Theinhardt Light" w:hAnsi="Theinhardt Light"/>
        </w:rPr>
        <w:t>signed</w:t>
      </w:r>
      <w:proofErr w:type="spellEnd"/>
      <w:r w:rsidRPr="00701A85">
        <w:rPr>
          <w:rFonts w:ascii="Theinhardt Light" w:hAnsi="Theinhardt Light"/>
        </w:rPr>
        <w:t xml:space="preserve"> on </w:t>
      </w:r>
      <w:proofErr w:type="spellStart"/>
      <w:r w:rsidRPr="00701A85">
        <w:rPr>
          <w:rFonts w:ascii="Theinhardt Light" w:hAnsi="Theinhardt Light"/>
        </w:rPr>
        <w:t>February</w:t>
      </w:r>
      <w:proofErr w:type="spellEnd"/>
      <w:r w:rsidRPr="00701A85">
        <w:rPr>
          <w:rFonts w:ascii="Theinhardt Light" w:hAnsi="Theinhardt Light"/>
        </w:rPr>
        <w:t xml:space="preserve"> 28, 2019.</w:t>
      </w:r>
    </w:p>
    <w:p w:rsidR="00BE04DE" w:rsidRPr="00701A85" w:rsidRDefault="00EA27CF">
      <w:pPr>
        <w:jc w:val="both"/>
        <w:rPr>
          <w:rFonts w:ascii="Theinhardt Light" w:hAnsi="Theinhardt Light"/>
        </w:rPr>
      </w:pPr>
      <w:r w:rsidRPr="00701A85">
        <w:rPr>
          <w:rFonts w:ascii="Theinhardt Light" w:hAnsi="Theinhardt Light"/>
        </w:rPr>
        <w:t xml:space="preserve">The </w:t>
      </w:r>
      <w:proofErr w:type="spellStart"/>
      <w:r w:rsidRPr="00701A85">
        <w:rPr>
          <w:rFonts w:ascii="Theinhardt Light" w:hAnsi="Theinhardt Light"/>
        </w:rPr>
        <w:t>construction</w:t>
      </w:r>
      <w:proofErr w:type="spellEnd"/>
      <w:r w:rsidRPr="00701A85">
        <w:rPr>
          <w:rFonts w:ascii="Theinhardt Light" w:hAnsi="Theinhardt Light"/>
        </w:rPr>
        <w:t xml:space="preserve"> of the </w:t>
      </w:r>
      <w:proofErr w:type="spellStart"/>
      <w:r w:rsidRPr="00701A85">
        <w:rPr>
          <w:rFonts w:ascii="Theinhardt Light" w:hAnsi="Theinhardt Light"/>
        </w:rPr>
        <w:t>new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building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started</w:t>
      </w:r>
      <w:proofErr w:type="spellEnd"/>
      <w:r w:rsidRPr="00701A85">
        <w:rPr>
          <w:rFonts w:ascii="Theinhardt Light" w:hAnsi="Theinhardt Light"/>
        </w:rPr>
        <w:t xml:space="preserve"> in </w:t>
      </w:r>
      <w:proofErr w:type="spellStart"/>
      <w:r w:rsidRPr="00701A85">
        <w:rPr>
          <w:rFonts w:ascii="Theinhardt Light" w:hAnsi="Theinhardt Light"/>
        </w:rPr>
        <w:t>April</w:t>
      </w:r>
      <w:proofErr w:type="spellEnd"/>
      <w:r w:rsidRPr="00701A85">
        <w:rPr>
          <w:rFonts w:ascii="Theinhardt Light" w:hAnsi="Theinhardt Light"/>
        </w:rPr>
        <w:t xml:space="preserve"> 2019. It </w:t>
      </w:r>
      <w:proofErr w:type="spellStart"/>
      <w:r w:rsidRPr="00701A85">
        <w:rPr>
          <w:rFonts w:ascii="Theinhardt Light" w:hAnsi="Theinhardt Light"/>
        </w:rPr>
        <w:t>is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planned</w:t>
      </w:r>
      <w:proofErr w:type="spellEnd"/>
      <w:r w:rsidRPr="00701A85">
        <w:rPr>
          <w:rFonts w:ascii="Theinhardt Light" w:hAnsi="Theinhardt Light"/>
        </w:rPr>
        <w:t xml:space="preserve"> to </w:t>
      </w:r>
      <w:proofErr w:type="spellStart"/>
      <w:r w:rsidRPr="00701A85">
        <w:rPr>
          <w:rFonts w:ascii="Theinhardt Light" w:hAnsi="Theinhardt Light"/>
        </w:rPr>
        <w:t>last</w:t>
      </w:r>
      <w:proofErr w:type="spellEnd"/>
      <w:r w:rsidRPr="00701A85">
        <w:rPr>
          <w:rFonts w:ascii="Theinhardt Light" w:hAnsi="Theinhardt Light"/>
        </w:rPr>
        <w:t xml:space="preserve"> 42 </w:t>
      </w:r>
      <w:proofErr w:type="spellStart"/>
      <w:r w:rsidRPr="00701A85">
        <w:rPr>
          <w:rFonts w:ascii="Theinhardt Light" w:hAnsi="Theinhardt Light"/>
        </w:rPr>
        <w:t>months</w:t>
      </w:r>
      <w:proofErr w:type="spellEnd"/>
      <w:r w:rsidRPr="00701A85">
        <w:rPr>
          <w:rFonts w:ascii="Theinhardt Light" w:hAnsi="Theinhardt Light"/>
        </w:rPr>
        <w:t xml:space="preserve"> and end in </w:t>
      </w:r>
      <w:proofErr w:type="spellStart"/>
      <w:r w:rsidRPr="00701A85">
        <w:rPr>
          <w:rFonts w:ascii="Theinhardt Light" w:hAnsi="Theinhardt Light"/>
        </w:rPr>
        <w:t>December</w:t>
      </w:r>
      <w:proofErr w:type="spellEnd"/>
      <w:r w:rsidRPr="00701A85">
        <w:rPr>
          <w:rFonts w:ascii="Theinhardt Light" w:hAnsi="Theinhardt Light"/>
        </w:rPr>
        <w:t xml:space="preserve"> 2022. </w:t>
      </w:r>
      <w:r w:rsidRPr="00701A85">
        <w:rPr>
          <w:rFonts w:ascii="Theinhardt Light" w:hAnsi="Theinhardt Light"/>
          <w:lang w:val="en-US"/>
        </w:rPr>
        <w:t xml:space="preserve">This important investment </w:t>
      </w:r>
      <w:proofErr w:type="spellStart"/>
      <w:r w:rsidRPr="00701A85">
        <w:rPr>
          <w:rFonts w:ascii="Theinhardt Light" w:hAnsi="Theinhardt Light"/>
        </w:rPr>
        <w:t>is</w:t>
      </w:r>
      <w:proofErr w:type="spellEnd"/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first</w:t>
      </w:r>
      <w:proofErr w:type="spellEnd"/>
      <w:r w:rsidRPr="00701A85">
        <w:rPr>
          <w:rFonts w:ascii="Theinhardt Light" w:hAnsi="Theinhardt Light"/>
        </w:rPr>
        <w:t xml:space="preserve"> in</w:t>
      </w:r>
      <w:r w:rsidRPr="00701A85">
        <w:rPr>
          <w:rFonts w:ascii="Theinhardt Light" w:hAnsi="Theinhardt Light"/>
          <w:lang w:val="en-US"/>
        </w:rPr>
        <w:t xml:space="preserve"> a series of steps</w:t>
      </w:r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taken</w:t>
      </w:r>
      <w:proofErr w:type="spellEnd"/>
      <w:r w:rsidRPr="00701A85">
        <w:rPr>
          <w:rFonts w:ascii="Theinhardt Light" w:hAnsi="Theinhardt Light"/>
          <w:lang w:val="en-US"/>
        </w:rPr>
        <w:t xml:space="preserve"> towards rebuilding the </w:t>
      </w:r>
      <w:proofErr w:type="spellStart"/>
      <w:r w:rsidRPr="00701A85">
        <w:rPr>
          <w:rFonts w:ascii="Theinhardt Light" w:hAnsi="Theinhardt Light"/>
        </w:rPr>
        <w:t>whole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area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surrounding</w:t>
      </w:r>
      <w:proofErr w:type="spellEnd"/>
      <w:r w:rsidRPr="00701A85">
        <w:rPr>
          <w:rFonts w:ascii="Theinhardt Light" w:hAnsi="Theinhardt Light"/>
          <w:lang w:val="en-US"/>
        </w:rPr>
        <w:t xml:space="preserve"> the Palace of Culture and Science.</w:t>
      </w:r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concept</w:t>
      </w:r>
      <w:proofErr w:type="spellEnd"/>
      <w:r w:rsidRPr="00701A85">
        <w:rPr>
          <w:rFonts w:ascii="Theinhardt Light" w:hAnsi="Theinhardt Light"/>
        </w:rPr>
        <w:t xml:space="preserve"> for the Central </w:t>
      </w:r>
      <w:proofErr w:type="spellStart"/>
      <w:r w:rsidRPr="00701A85">
        <w:rPr>
          <w:rFonts w:ascii="Theinhardt Light" w:hAnsi="Theinhardt Light"/>
        </w:rPr>
        <w:t>Square</w:t>
      </w:r>
      <w:proofErr w:type="spellEnd"/>
      <w:r w:rsidRPr="00701A85">
        <w:rPr>
          <w:rFonts w:ascii="Theinhardt Light" w:hAnsi="Theinhardt Light"/>
        </w:rPr>
        <w:t xml:space="preserve"> was </w:t>
      </w:r>
      <w:proofErr w:type="spellStart"/>
      <w:r w:rsidRPr="00701A85">
        <w:rPr>
          <w:rFonts w:ascii="Theinhardt Light" w:hAnsi="Theinhardt Light"/>
        </w:rPr>
        <w:t>chosen</w:t>
      </w:r>
      <w:proofErr w:type="spellEnd"/>
      <w:r w:rsidRPr="00701A85">
        <w:rPr>
          <w:rFonts w:ascii="Theinhardt Light" w:hAnsi="Theinhardt Light"/>
        </w:rPr>
        <w:t xml:space="preserve"> in a </w:t>
      </w:r>
      <w:proofErr w:type="spellStart"/>
      <w:r w:rsidRPr="00701A85">
        <w:rPr>
          <w:rFonts w:ascii="Theinhardt Light" w:hAnsi="Theinhardt Light"/>
        </w:rPr>
        <w:t>competition</w:t>
      </w:r>
      <w:proofErr w:type="spellEnd"/>
      <w:r w:rsidRPr="00701A85">
        <w:rPr>
          <w:rFonts w:ascii="Theinhardt Light" w:hAnsi="Theinhardt Light"/>
        </w:rPr>
        <w:t xml:space="preserve"> and </w:t>
      </w:r>
      <w:proofErr w:type="spellStart"/>
      <w:r w:rsidRPr="00701A85">
        <w:rPr>
          <w:rFonts w:ascii="Theinhardt Light" w:hAnsi="Theinhardt Light"/>
        </w:rPr>
        <w:t>consulted</w:t>
      </w:r>
      <w:proofErr w:type="spellEnd"/>
      <w:r w:rsidRPr="00701A85">
        <w:rPr>
          <w:rFonts w:ascii="Theinhardt Light" w:hAnsi="Theinhardt Light"/>
        </w:rPr>
        <w:t xml:space="preserve"> with </w:t>
      </w:r>
      <w:proofErr w:type="spellStart"/>
      <w:r w:rsidRPr="00701A85">
        <w:rPr>
          <w:rFonts w:ascii="Theinhardt Light" w:hAnsi="Theinhardt Light"/>
        </w:rPr>
        <w:t>Warsaw’s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citizens</w:t>
      </w:r>
      <w:proofErr w:type="spellEnd"/>
      <w:r w:rsidRPr="00701A85">
        <w:rPr>
          <w:rFonts w:ascii="Theinhardt Light" w:hAnsi="Theinhardt Light"/>
        </w:rPr>
        <w:t xml:space="preserve">. </w:t>
      </w:r>
    </w:p>
    <w:p w:rsidR="00BE04DE" w:rsidRPr="00701A85" w:rsidRDefault="00EA27CF">
      <w:pPr>
        <w:jc w:val="both"/>
        <w:rPr>
          <w:rFonts w:ascii="Theinhardt Light" w:hAnsi="Theinhardt Light"/>
        </w:rPr>
      </w:pPr>
      <w:r w:rsidRPr="00701A85">
        <w:rPr>
          <w:rFonts w:ascii="Theinhardt Light" w:hAnsi="Theinhardt Light"/>
        </w:rPr>
        <w:t>“</w:t>
      </w:r>
      <w:proofErr w:type="spellStart"/>
      <w:r w:rsidRPr="00701A85">
        <w:rPr>
          <w:rFonts w:ascii="Theinhardt Light" w:hAnsi="Theinhardt Light"/>
        </w:rPr>
        <w:t>It’s</w:t>
      </w:r>
      <w:proofErr w:type="spellEnd"/>
      <w:r w:rsidRPr="00701A85">
        <w:rPr>
          <w:rFonts w:ascii="Theinhardt Light" w:hAnsi="Theinhardt Light"/>
          <w:lang w:val="en-US"/>
        </w:rPr>
        <w:t xml:space="preserve"> one of the most important cultural construction projects in Poland.</w:t>
      </w:r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city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center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is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about</w:t>
      </w:r>
      <w:proofErr w:type="spellEnd"/>
      <w:r w:rsidRPr="00701A85">
        <w:rPr>
          <w:rFonts w:ascii="Theinhardt Light" w:hAnsi="Theinhardt Light"/>
        </w:rPr>
        <w:t xml:space="preserve"> to </w:t>
      </w:r>
      <w:proofErr w:type="spellStart"/>
      <w:r w:rsidRPr="00701A85">
        <w:rPr>
          <w:rFonts w:ascii="Theinhardt Light" w:hAnsi="Theinhardt Light"/>
        </w:rPr>
        <w:t>gain</w:t>
      </w:r>
      <w:proofErr w:type="spellEnd"/>
      <w:r w:rsidRPr="00701A85">
        <w:rPr>
          <w:rFonts w:ascii="Theinhardt Light" w:hAnsi="Theinhardt Light"/>
        </w:rPr>
        <w:t xml:space="preserve"> a </w:t>
      </w:r>
      <w:proofErr w:type="spellStart"/>
      <w:r w:rsidRPr="00701A85">
        <w:rPr>
          <w:rFonts w:ascii="Theinhardt Light" w:hAnsi="Theinhardt Light"/>
        </w:rPr>
        <w:t>new</w:t>
      </w:r>
      <w:proofErr w:type="spellEnd"/>
      <w:r w:rsidRPr="00701A85">
        <w:rPr>
          <w:rFonts w:ascii="Theinhardt Light" w:hAnsi="Theinhardt Light"/>
        </w:rPr>
        <w:t xml:space="preserve"> face in the </w:t>
      </w:r>
      <w:proofErr w:type="spellStart"/>
      <w:r w:rsidRPr="00701A85">
        <w:rPr>
          <w:rFonts w:ascii="Theinhardt Light" w:hAnsi="Theinhardt Light"/>
        </w:rPr>
        <w:t>upcoming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years</w:t>
      </w:r>
      <w:proofErr w:type="spellEnd"/>
      <w:r w:rsidRPr="00701A85">
        <w:rPr>
          <w:rFonts w:ascii="Theinhardt Light" w:hAnsi="Theinhardt Light"/>
        </w:rPr>
        <w:t xml:space="preserve">. It </w:t>
      </w:r>
      <w:proofErr w:type="spellStart"/>
      <w:r w:rsidRPr="00701A85">
        <w:rPr>
          <w:rFonts w:ascii="Theinhardt Light" w:hAnsi="Theinhardt Light"/>
        </w:rPr>
        <w:t>is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our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priority</w:t>
      </w:r>
      <w:proofErr w:type="spellEnd"/>
      <w:r w:rsidRPr="00701A85">
        <w:rPr>
          <w:rFonts w:ascii="Theinhardt Light" w:hAnsi="Theinhardt Light"/>
        </w:rPr>
        <w:t xml:space="preserve">, not </w:t>
      </w:r>
      <w:proofErr w:type="spellStart"/>
      <w:r w:rsidRPr="00701A85">
        <w:rPr>
          <w:rFonts w:ascii="Theinhardt Light" w:hAnsi="Theinhardt Light"/>
        </w:rPr>
        <w:t>just</w:t>
      </w:r>
      <w:proofErr w:type="spellEnd"/>
      <w:r w:rsidRPr="00701A85">
        <w:rPr>
          <w:rFonts w:ascii="Theinhardt Light" w:hAnsi="Theinhardt Light"/>
        </w:rPr>
        <w:t xml:space="preserve"> with the </w:t>
      </w:r>
      <w:proofErr w:type="spellStart"/>
      <w:r w:rsidRPr="00701A85">
        <w:rPr>
          <w:rFonts w:ascii="Theinhardt Light" w:hAnsi="Theinhardt Light"/>
        </w:rPr>
        <w:t>Museum</w:t>
      </w:r>
      <w:proofErr w:type="spellEnd"/>
      <w:r w:rsidRPr="00701A85">
        <w:rPr>
          <w:rFonts w:ascii="Theinhardt Light" w:hAnsi="Theinhardt Light"/>
        </w:rPr>
        <w:t xml:space="preserve">, but with </w:t>
      </w:r>
      <w:proofErr w:type="spellStart"/>
      <w:r w:rsidRPr="00701A85">
        <w:rPr>
          <w:rFonts w:ascii="Theinhardt Light" w:hAnsi="Theinhardt Light"/>
        </w:rPr>
        <w:t>all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investments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carried</w:t>
      </w:r>
      <w:proofErr w:type="spellEnd"/>
      <w:r w:rsidRPr="00701A85">
        <w:rPr>
          <w:rFonts w:ascii="Theinhardt Light" w:hAnsi="Theinhardt Light"/>
        </w:rPr>
        <w:t xml:space="preserve"> out by the City of </w:t>
      </w:r>
      <w:proofErr w:type="spellStart"/>
      <w:r w:rsidRPr="00701A85">
        <w:rPr>
          <w:rFonts w:ascii="Theinhardt Light" w:hAnsi="Theinhardt Light"/>
        </w:rPr>
        <w:t>Warsaw</w:t>
      </w:r>
      <w:proofErr w:type="spellEnd"/>
      <w:r w:rsidRPr="00701A85">
        <w:rPr>
          <w:rFonts w:ascii="Theinhardt Light" w:hAnsi="Theinhardt Light"/>
        </w:rPr>
        <w:t xml:space="preserve">, to not </w:t>
      </w:r>
      <w:proofErr w:type="spellStart"/>
      <w:r w:rsidRPr="00701A85">
        <w:rPr>
          <w:rFonts w:ascii="Theinhardt Light" w:hAnsi="Theinhardt Light"/>
        </w:rPr>
        <w:t>only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build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functional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buildings</w:t>
      </w:r>
      <w:proofErr w:type="spellEnd"/>
      <w:r w:rsidRPr="00701A85">
        <w:rPr>
          <w:rFonts w:ascii="Theinhardt Light" w:hAnsi="Theinhardt Light"/>
        </w:rPr>
        <w:t xml:space="preserve">, but to </w:t>
      </w:r>
      <w:proofErr w:type="spellStart"/>
      <w:r w:rsidRPr="00701A85">
        <w:rPr>
          <w:rFonts w:ascii="Theinhardt Light" w:hAnsi="Theinhardt Light"/>
        </w:rPr>
        <w:t>improve</w:t>
      </w:r>
      <w:proofErr w:type="spellEnd"/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quality</w:t>
      </w:r>
      <w:proofErr w:type="spellEnd"/>
      <w:r w:rsidRPr="00701A85">
        <w:rPr>
          <w:rFonts w:ascii="Theinhardt Light" w:hAnsi="Theinhardt Light"/>
        </w:rPr>
        <w:t xml:space="preserve"> of </w:t>
      </w:r>
      <w:proofErr w:type="spellStart"/>
      <w:r w:rsidRPr="00701A85">
        <w:rPr>
          <w:rFonts w:ascii="Theinhardt Light" w:hAnsi="Theinhardt Light"/>
        </w:rPr>
        <w:t>our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whole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urban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landscape</w:t>
      </w:r>
      <w:proofErr w:type="spellEnd"/>
      <w:r w:rsidRPr="00701A85">
        <w:rPr>
          <w:rFonts w:ascii="Theinhardt Light" w:hAnsi="Theinhardt Light"/>
        </w:rPr>
        <w:t xml:space="preserve">.” </w:t>
      </w:r>
      <w:proofErr w:type="spellStart"/>
      <w:r w:rsidRPr="00701A85">
        <w:rPr>
          <w:rFonts w:ascii="Theinhardt Light" w:hAnsi="Theinhardt Light"/>
        </w:rPr>
        <w:t>said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Mayor</w:t>
      </w:r>
      <w:proofErr w:type="spellEnd"/>
      <w:r w:rsidRPr="00701A85">
        <w:rPr>
          <w:rFonts w:ascii="Theinhardt Light" w:hAnsi="Theinhardt Light"/>
        </w:rPr>
        <w:t xml:space="preserve"> Trzaskowski </w:t>
      </w:r>
      <w:proofErr w:type="spellStart"/>
      <w:r w:rsidRPr="00701A85">
        <w:rPr>
          <w:rFonts w:ascii="Theinhardt Light" w:hAnsi="Theinhardt Light"/>
        </w:rPr>
        <w:t>when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visiting</w:t>
      </w:r>
      <w:proofErr w:type="spellEnd"/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construction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site</w:t>
      </w:r>
      <w:proofErr w:type="spellEnd"/>
      <w:r w:rsidRPr="00701A85">
        <w:rPr>
          <w:rFonts w:ascii="Theinhardt Light" w:hAnsi="Theinhardt Light"/>
        </w:rPr>
        <w:t>.</w:t>
      </w:r>
    </w:p>
    <w:p w:rsidR="00BE04DE" w:rsidRPr="00701A85" w:rsidRDefault="00EA27CF">
      <w:pPr>
        <w:jc w:val="both"/>
        <w:rPr>
          <w:rFonts w:ascii="Theinhardt Light" w:eastAsia="Theinhardt Light" w:hAnsi="Theinhardt Light" w:cs="Theinhardt Light"/>
        </w:rPr>
      </w:pPr>
      <w:r w:rsidRPr="00701A85">
        <w:rPr>
          <w:rFonts w:ascii="Theinhardt Light" w:hAnsi="Theinhardt Light"/>
          <w:i/>
          <w:iCs/>
        </w:rPr>
        <w:t>“</w:t>
      </w:r>
      <w:r w:rsidRPr="00701A85">
        <w:rPr>
          <w:rFonts w:ascii="Theinhardt Light" w:hAnsi="Theinhardt Light"/>
        </w:rPr>
        <w:t xml:space="preserve">We </w:t>
      </w:r>
      <w:proofErr w:type="spellStart"/>
      <w:r w:rsidRPr="00701A85">
        <w:rPr>
          <w:rFonts w:ascii="Theinhardt Light" w:hAnsi="Theinhardt Light"/>
        </w:rPr>
        <w:t>are</w:t>
      </w:r>
      <w:proofErr w:type="spellEnd"/>
      <w:r w:rsidRPr="00701A85">
        <w:rPr>
          <w:rFonts w:ascii="Theinhardt Light" w:hAnsi="Theinhardt Light"/>
        </w:rPr>
        <w:t xml:space="preserve"> in </w:t>
      </w:r>
      <w:proofErr w:type="spellStart"/>
      <w:r w:rsidRPr="00701A85">
        <w:rPr>
          <w:rFonts w:ascii="Theinhardt Light" w:hAnsi="Theinhardt Light"/>
        </w:rPr>
        <w:t>line</w:t>
      </w:r>
      <w:proofErr w:type="spellEnd"/>
      <w:r w:rsidRPr="00701A85">
        <w:rPr>
          <w:rFonts w:ascii="Theinhardt Light" w:hAnsi="Theinhardt Light"/>
        </w:rPr>
        <w:t xml:space="preserve"> with the investment </w:t>
      </w:r>
      <w:proofErr w:type="spellStart"/>
      <w:r w:rsidRPr="00701A85">
        <w:rPr>
          <w:rFonts w:ascii="Theinhardt Light" w:hAnsi="Theinhardt Light"/>
        </w:rPr>
        <w:t>schedule</w:t>
      </w:r>
      <w:proofErr w:type="spellEnd"/>
      <w:r w:rsidRPr="00701A85">
        <w:rPr>
          <w:rFonts w:ascii="Theinhardt Light" w:hAnsi="Theinhardt Light"/>
        </w:rPr>
        <w:t xml:space="preserve">. We </w:t>
      </w:r>
      <w:proofErr w:type="spellStart"/>
      <w:r w:rsidRPr="00701A85">
        <w:rPr>
          <w:rFonts w:ascii="Theinhardt Light" w:hAnsi="Theinhardt Light"/>
        </w:rPr>
        <w:t>are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currently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carrying</w:t>
      </w:r>
      <w:proofErr w:type="spellEnd"/>
      <w:r w:rsidRPr="00701A85">
        <w:rPr>
          <w:rFonts w:ascii="Theinhardt Light" w:hAnsi="Theinhardt Light"/>
        </w:rPr>
        <w:t xml:space="preserve"> out the </w:t>
      </w:r>
      <w:proofErr w:type="spellStart"/>
      <w:r w:rsidRPr="00701A85">
        <w:rPr>
          <w:rFonts w:ascii="Theinhardt Light" w:hAnsi="Theinhardt Light"/>
        </w:rPr>
        <w:t>groundworks</w:t>
      </w:r>
      <w:proofErr w:type="spellEnd"/>
      <w:r w:rsidRPr="00701A85">
        <w:rPr>
          <w:rFonts w:ascii="Theinhardt Light" w:hAnsi="Theinhardt Light"/>
        </w:rPr>
        <w:t xml:space="preserve">, </w:t>
      </w:r>
      <w:proofErr w:type="spellStart"/>
      <w:r w:rsidRPr="00701A85">
        <w:rPr>
          <w:rFonts w:ascii="Theinhardt Light" w:hAnsi="Theinhardt Light"/>
        </w:rPr>
        <w:t>transferring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electrical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wiring</w:t>
      </w:r>
      <w:proofErr w:type="spellEnd"/>
      <w:r w:rsidRPr="00701A85">
        <w:rPr>
          <w:rFonts w:ascii="Theinhardt Light" w:hAnsi="Theinhardt Light"/>
        </w:rPr>
        <w:t xml:space="preserve"> as </w:t>
      </w:r>
      <w:proofErr w:type="spellStart"/>
      <w:r w:rsidRPr="00701A85">
        <w:rPr>
          <w:rFonts w:ascii="Theinhardt Light" w:hAnsi="Theinhardt Light"/>
        </w:rPr>
        <w:t>well</w:t>
      </w:r>
      <w:proofErr w:type="spellEnd"/>
      <w:r w:rsidRPr="00701A85">
        <w:rPr>
          <w:rFonts w:ascii="Theinhardt Light" w:hAnsi="Theinhardt Light"/>
        </w:rPr>
        <w:t xml:space="preserve"> as </w:t>
      </w:r>
      <w:proofErr w:type="spellStart"/>
      <w:r w:rsidRPr="00701A85">
        <w:rPr>
          <w:rFonts w:ascii="Theinhardt Light" w:hAnsi="Theinhardt Light"/>
        </w:rPr>
        <w:t>water</w:t>
      </w:r>
      <w:proofErr w:type="spellEnd"/>
      <w:r w:rsidRPr="00701A85">
        <w:rPr>
          <w:rFonts w:ascii="Theinhardt Light" w:hAnsi="Theinhardt Light"/>
        </w:rPr>
        <w:t xml:space="preserve"> and </w:t>
      </w:r>
      <w:proofErr w:type="spellStart"/>
      <w:r w:rsidRPr="00701A85">
        <w:rPr>
          <w:rFonts w:ascii="Theinhardt Light" w:hAnsi="Theinhardt Light"/>
        </w:rPr>
        <w:t>sewage</w:t>
      </w:r>
      <w:proofErr w:type="spellEnd"/>
      <w:r w:rsidRPr="00701A85">
        <w:rPr>
          <w:rFonts w:ascii="Theinhardt Light" w:hAnsi="Theinhardt Light"/>
        </w:rPr>
        <w:t xml:space="preserve"> lines </w:t>
      </w:r>
      <w:proofErr w:type="spellStart"/>
      <w:r w:rsidRPr="00701A85">
        <w:rPr>
          <w:rFonts w:ascii="Theinhardt Light" w:hAnsi="Theinhardt Light"/>
        </w:rPr>
        <w:t>that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could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collide</w:t>
      </w:r>
      <w:proofErr w:type="spellEnd"/>
      <w:r w:rsidRPr="00701A85">
        <w:rPr>
          <w:rFonts w:ascii="Theinhardt Light" w:hAnsi="Theinhardt Light"/>
        </w:rPr>
        <w:t xml:space="preserve"> with </w:t>
      </w:r>
      <w:proofErr w:type="spellStart"/>
      <w:r w:rsidRPr="00701A85">
        <w:rPr>
          <w:rFonts w:ascii="Theinhardt Light" w:hAnsi="Theinhardt Light"/>
        </w:rPr>
        <w:t>our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construction</w:t>
      </w:r>
      <w:proofErr w:type="spellEnd"/>
      <w:r w:rsidRPr="00701A85">
        <w:rPr>
          <w:rFonts w:ascii="Theinhardt Light" w:hAnsi="Theinhardt Light"/>
        </w:rPr>
        <w:t xml:space="preserve">. We </w:t>
      </w:r>
      <w:proofErr w:type="spellStart"/>
      <w:r w:rsidRPr="00701A85">
        <w:rPr>
          <w:rFonts w:ascii="Theinhardt Light" w:hAnsi="Theinhardt Light"/>
        </w:rPr>
        <w:t>have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also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begun</w:t>
      </w:r>
      <w:proofErr w:type="spellEnd"/>
      <w:r w:rsidRPr="00701A85">
        <w:rPr>
          <w:rFonts w:ascii="Theinhardt Light" w:hAnsi="Theinhardt Light"/>
        </w:rPr>
        <w:t xml:space="preserve"> the </w:t>
      </w:r>
      <w:proofErr w:type="spellStart"/>
      <w:r w:rsidRPr="00701A85">
        <w:rPr>
          <w:rFonts w:ascii="Theinhardt Light" w:hAnsi="Theinhardt Light"/>
        </w:rPr>
        <w:t>piling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process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that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will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enable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construction</w:t>
      </w:r>
      <w:proofErr w:type="spellEnd"/>
      <w:r w:rsidRPr="00701A85">
        <w:rPr>
          <w:rFonts w:ascii="Theinhardt Light" w:hAnsi="Theinhardt Light"/>
        </w:rPr>
        <w:t xml:space="preserve"> of the </w:t>
      </w:r>
      <w:proofErr w:type="spellStart"/>
      <w:r w:rsidRPr="00701A85">
        <w:rPr>
          <w:rFonts w:ascii="Theinhardt Light" w:hAnsi="Theinhardt Light"/>
        </w:rPr>
        <w:t>foundation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plate</w:t>
      </w:r>
      <w:proofErr w:type="spellEnd"/>
      <w:r w:rsidRPr="00701A85">
        <w:rPr>
          <w:rFonts w:ascii="Theinhardt Light" w:hAnsi="Theinhardt Light"/>
        </w:rPr>
        <w:t xml:space="preserve"> </w:t>
      </w:r>
      <w:proofErr w:type="spellStart"/>
      <w:r w:rsidRPr="00701A85">
        <w:rPr>
          <w:rFonts w:ascii="Theinhardt Light" w:hAnsi="Theinhardt Light"/>
        </w:rPr>
        <w:t>later</w:t>
      </w:r>
      <w:proofErr w:type="spellEnd"/>
      <w:r w:rsidRPr="00701A85">
        <w:rPr>
          <w:rFonts w:ascii="Theinhardt Light" w:hAnsi="Theinhardt Light"/>
        </w:rPr>
        <w:t xml:space="preserve"> in 2019.” </w:t>
      </w:r>
      <w:proofErr w:type="spellStart"/>
      <w:r w:rsidRPr="00701A85">
        <w:rPr>
          <w:rFonts w:ascii="Theinhardt Light" w:hAnsi="Theinhardt Light"/>
        </w:rPr>
        <w:t>said</w:t>
      </w:r>
      <w:proofErr w:type="spellEnd"/>
      <w:r w:rsidRPr="00701A85">
        <w:rPr>
          <w:rFonts w:ascii="Theinhardt Light" w:hAnsi="Theinhardt Light"/>
        </w:rPr>
        <w:t xml:space="preserve"> the d</w:t>
      </w:r>
      <w:proofErr w:type="spellStart"/>
      <w:r w:rsidRPr="00701A85">
        <w:rPr>
          <w:rFonts w:ascii="Theinhardt Light" w:hAnsi="Theinhardt Light"/>
          <w:lang w:val="en-US"/>
        </w:rPr>
        <w:t>irector</w:t>
      </w:r>
      <w:proofErr w:type="spellEnd"/>
      <w:r w:rsidRPr="00701A85">
        <w:rPr>
          <w:rFonts w:ascii="Theinhardt Light" w:hAnsi="Theinhardt Light"/>
          <w:lang w:val="en-US"/>
        </w:rPr>
        <w:t xml:space="preserve"> of the Contracts Unit</w:t>
      </w:r>
      <w:r w:rsidRPr="00701A85">
        <w:rPr>
          <w:rFonts w:ascii="Theinhardt Light" w:hAnsi="Theinhardt Light"/>
        </w:rPr>
        <w:t xml:space="preserve"> in WARBUD S.A., Jarosław </w:t>
      </w:r>
      <w:proofErr w:type="spellStart"/>
      <w:r w:rsidRPr="00701A85">
        <w:rPr>
          <w:rFonts w:ascii="Theinhardt Light" w:hAnsi="Theinhardt Light"/>
        </w:rPr>
        <w:t>Niepliński</w:t>
      </w:r>
      <w:proofErr w:type="spellEnd"/>
      <w:r w:rsidRPr="00701A85">
        <w:rPr>
          <w:rFonts w:ascii="Theinhardt Light" w:hAnsi="Theinhardt Light"/>
        </w:rPr>
        <w:t>.</w:t>
      </w:r>
    </w:p>
    <w:p w:rsidR="00BE04DE" w:rsidRPr="00701A85" w:rsidRDefault="00BE04DE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</w:p>
    <w:p w:rsidR="00BE04DE" w:rsidRPr="00701A85" w:rsidRDefault="00BE04DE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</w:p>
    <w:p w:rsidR="00BE04DE" w:rsidRPr="00701A85" w:rsidRDefault="00BE04DE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</w:p>
    <w:p w:rsidR="00BE04DE" w:rsidRPr="00701A85" w:rsidRDefault="00EA27CF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proofErr w:type="spellStart"/>
      <w:r w:rsidRPr="00701A85">
        <w:rPr>
          <w:rFonts w:ascii="Theinhardt Light" w:hAnsi="Theinhardt Light"/>
          <w:sz w:val="16"/>
          <w:szCs w:val="16"/>
        </w:rPr>
        <w:t>Contact</w:t>
      </w:r>
      <w:proofErr w:type="spellEnd"/>
      <w:r w:rsidRPr="00701A85">
        <w:rPr>
          <w:rFonts w:ascii="Theinhardt Light" w:hAnsi="Theinhardt Light"/>
          <w:sz w:val="16"/>
          <w:szCs w:val="16"/>
        </w:rPr>
        <w:t xml:space="preserve"> for </w:t>
      </w:r>
      <w:proofErr w:type="spellStart"/>
      <w:r w:rsidRPr="00701A85">
        <w:rPr>
          <w:rFonts w:ascii="Theinhardt Light" w:hAnsi="Theinhardt Light"/>
          <w:sz w:val="16"/>
          <w:szCs w:val="16"/>
        </w:rPr>
        <w:t>press</w:t>
      </w:r>
      <w:proofErr w:type="spellEnd"/>
      <w:r w:rsidRPr="00701A85">
        <w:rPr>
          <w:rFonts w:ascii="Theinhardt Light" w:hAnsi="Theinhardt Light"/>
          <w:sz w:val="16"/>
          <w:szCs w:val="16"/>
        </w:rPr>
        <w:t>:</w:t>
      </w:r>
    </w:p>
    <w:p w:rsidR="00BE04DE" w:rsidRPr="00701A85" w:rsidRDefault="00EA27CF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701A85">
        <w:rPr>
          <w:rFonts w:ascii="Theinhardt Light" w:hAnsi="Theinhardt Light"/>
          <w:sz w:val="16"/>
          <w:szCs w:val="16"/>
        </w:rPr>
        <w:t>Piotr Partyka | Praco</w:t>
      </w:r>
      <w:bookmarkStart w:id="0" w:name="_GoBack"/>
      <w:bookmarkEnd w:id="0"/>
      <w:r w:rsidRPr="00701A85">
        <w:rPr>
          <w:rFonts w:ascii="Theinhardt Light" w:hAnsi="Theinhardt Light"/>
          <w:sz w:val="16"/>
          <w:szCs w:val="16"/>
        </w:rPr>
        <w:t xml:space="preserve">wnia Szumu </w:t>
      </w:r>
    </w:p>
    <w:p w:rsidR="00BE04DE" w:rsidRPr="00701A85" w:rsidRDefault="00EA27CF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701A85">
        <w:rPr>
          <w:rFonts w:ascii="Theinhardt Light" w:hAnsi="Theinhardt Light"/>
          <w:sz w:val="16"/>
          <w:szCs w:val="16"/>
          <w:lang w:val="fr-FR"/>
        </w:rPr>
        <w:t>tel. :</w:t>
      </w:r>
      <w:r w:rsidRPr="00701A85">
        <w:rPr>
          <w:rFonts w:ascii="Theinhardt Light" w:hAnsi="Theinhardt Light"/>
          <w:sz w:val="16"/>
          <w:szCs w:val="16"/>
        </w:rPr>
        <w:t xml:space="preserve"> 0048 602 800 914, 22 118 15 81</w:t>
      </w:r>
    </w:p>
    <w:p w:rsidR="00BE04DE" w:rsidRPr="00701A85" w:rsidRDefault="00EA27CF" w:rsidP="00D14AEC">
      <w:pPr>
        <w:spacing w:after="20" w:line="240" w:lineRule="auto"/>
        <w:jc w:val="right"/>
        <w:rPr>
          <w:rFonts w:ascii="Theinhardt Light" w:eastAsia="Theinhardt Thin" w:hAnsi="Theinhardt Light" w:cs="Theinhardt Thin"/>
          <w:sz w:val="16"/>
          <w:szCs w:val="16"/>
        </w:rPr>
      </w:pPr>
      <w:r w:rsidRPr="00701A85">
        <w:rPr>
          <w:rFonts w:ascii="Theinhardt Light" w:hAnsi="Theinhardt Light"/>
          <w:sz w:val="16"/>
          <w:szCs w:val="16"/>
        </w:rPr>
        <w:t xml:space="preserve">piotr@pracowniaszumu.pl </w:t>
      </w:r>
      <w:r w:rsidRPr="00701A85">
        <w:rPr>
          <w:rFonts w:ascii="Theinhardt Light" w:eastAsia="Theinhardt Thin" w:hAnsi="Theinhardt Light" w:cs="Theinhardt Thin"/>
          <w:noProof/>
          <w:sz w:val="18"/>
          <w:szCs w:val="18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-8255</wp:posOffset>
            </wp:positionH>
            <wp:positionV relativeFrom="page">
              <wp:posOffset>9662160</wp:posOffset>
            </wp:positionV>
            <wp:extent cx="3204212" cy="389892"/>
            <wp:effectExtent l="0" t="0" r="0" b="0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212" cy="3898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BE04DE" w:rsidRPr="00701A85">
      <w:headerReference w:type="default" r:id="rId8"/>
      <w:footerReference w:type="default" r:id="rId9"/>
      <w:pgSz w:w="11900" w:h="16840"/>
      <w:pgMar w:top="851" w:right="1700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E1F" w:rsidRDefault="005A3E1F">
      <w:pPr>
        <w:spacing w:after="0" w:line="240" w:lineRule="auto"/>
      </w:pPr>
      <w:r>
        <w:separator/>
      </w:r>
    </w:p>
  </w:endnote>
  <w:endnote w:type="continuationSeparator" w:id="0">
    <w:p w:rsidR="005A3E1F" w:rsidRDefault="005A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Warsaw">
    <w:altName w:val="Times New Roman"/>
    <w:charset w:val="00"/>
    <w:family w:val="roman"/>
    <w:pitch w:val="default"/>
  </w:font>
  <w:font w:name="Theinhardt Regular"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Thin">
    <w:panose1 w:val="020B0403020202020204"/>
    <w:charset w:val="00"/>
    <w:family w:val="swiss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DE" w:rsidRDefault="00BE04D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E1F" w:rsidRDefault="005A3E1F">
      <w:pPr>
        <w:spacing w:after="0" w:line="240" w:lineRule="auto"/>
      </w:pPr>
      <w:r>
        <w:separator/>
      </w:r>
    </w:p>
  </w:footnote>
  <w:footnote w:type="continuationSeparator" w:id="0">
    <w:p w:rsidR="005A3E1F" w:rsidRDefault="005A3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DE" w:rsidRDefault="00BE04D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DE"/>
    <w:rsid w:val="0003251F"/>
    <w:rsid w:val="005A3E1F"/>
    <w:rsid w:val="00701A85"/>
    <w:rsid w:val="00BE04DE"/>
    <w:rsid w:val="00D14AEC"/>
    <w:rsid w:val="00E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11F7"/>
  <w15:docId w15:val="{D03D7918-5801-4666-8A56-72D4E368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4</cp:revision>
  <cp:lastPrinted>2019-07-19T11:48:00Z</cp:lastPrinted>
  <dcterms:created xsi:type="dcterms:W3CDTF">2019-07-19T11:48:00Z</dcterms:created>
  <dcterms:modified xsi:type="dcterms:W3CDTF">2019-07-19T12:37:00Z</dcterms:modified>
</cp:coreProperties>
</file>