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3"/>
        <w:gridCol w:w="4603"/>
      </w:tblGrid>
      <w:tr w:rsidR="00072B2B" w:rsidRPr="00072B2B" w14:paraId="291A3641" w14:textId="77777777" w:rsidTr="00072B2B">
        <w:trPr>
          <w:trHeight w:val="3827"/>
        </w:trPr>
        <w:tc>
          <w:tcPr>
            <w:tcW w:w="4603" w:type="dxa"/>
          </w:tcPr>
          <w:p w14:paraId="6EA5955A" w14:textId="78C950CD" w:rsidR="00072B2B" w:rsidRPr="00072B2B" w:rsidRDefault="000A5D3E" w:rsidP="00137827">
            <w:pPr>
              <w:spacing w:line="360" w:lineRule="auto"/>
              <w:jc w:val="both"/>
              <w:outlineLvl w:val="0"/>
              <w:rPr>
                <w:rFonts w:ascii="Theinhardt Regular" w:eastAsia="Calibri" w:hAnsi="Theinhardt Regular" w:cs="Times New Roman"/>
                <w:b/>
                <w:sz w:val="28"/>
                <w:szCs w:val="28"/>
              </w:rPr>
            </w:pPr>
            <w:r>
              <w:rPr>
                <w:rFonts w:ascii="Theinhardt Regular" w:eastAsia="Calibri" w:hAnsi="Theinhardt Regular" w:cs="Times New Roman"/>
                <w:b/>
                <w:sz w:val="28"/>
                <w:szCs w:val="28"/>
              </w:rPr>
              <w:pict w14:anchorId="5AC11A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181.5pt">
                  <v:imagedata r:id="rId4" o:title="logo_MSN"/>
                </v:shape>
              </w:pict>
            </w:r>
          </w:p>
        </w:tc>
        <w:tc>
          <w:tcPr>
            <w:tcW w:w="4603" w:type="dxa"/>
          </w:tcPr>
          <w:p w14:paraId="4CD52CCE" w14:textId="028A083E" w:rsidR="00137827" w:rsidRPr="00137827" w:rsidRDefault="00137827" w:rsidP="00137827">
            <w:pPr>
              <w:shd w:val="clear" w:color="auto" w:fill="FFFFFF"/>
              <w:jc w:val="right"/>
              <w:rPr>
                <w:rFonts w:ascii="Theinhardt Regular" w:eastAsia="Times New Roman" w:hAnsi="Theinhardt Regular"/>
                <w:b/>
                <w:color w:val="000000"/>
                <w:sz w:val="32"/>
              </w:rPr>
            </w:pPr>
            <w:r>
              <w:rPr>
                <w:rFonts w:ascii="Theinhardt Regular" w:eastAsia="Times New Roman" w:hAnsi="Theinhardt Regular"/>
                <w:b/>
                <w:color w:val="000000"/>
                <w:sz w:val="32"/>
              </w:rPr>
              <w:t xml:space="preserve">Parku Rzeźby. </w:t>
            </w:r>
            <w:r w:rsidRPr="00137827">
              <w:rPr>
                <w:rFonts w:ascii="Theinhardt Regular" w:eastAsia="Times New Roman" w:hAnsi="Theinhardt Regular"/>
                <w:b/>
                <w:color w:val="000000"/>
                <w:sz w:val="32"/>
              </w:rPr>
              <w:t xml:space="preserve">Rozdział X: Weneckie Biennale na Bródnie </w:t>
            </w:r>
          </w:p>
          <w:p w14:paraId="52472480" w14:textId="77777777" w:rsidR="00072B2B" w:rsidRPr="00072B2B" w:rsidRDefault="00072B2B" w:rsidP="00072B2B">
            <w:pPr>
              <w:spacing w:line="360" w:lineRule="auto"/>
              <w:jc w:val="right"/>
              <w:outlineLvl w:val="0"/>
              <w:rPr>
                <w:rFonts w:ascii="Theinhardt Regular" w:eastAsia="Calibri" w:hAnsi="Theinhardt Regular" w:cs="Times New Roman"/>
                <w:b/>
                <w:sz w:val="22"/>
                <w:szCs w:val="22"/>
              </w:rPr>
            </w:pPr>
          </w:p>
          <w:p w14:paraId="0E502BED" w14:textId="0D5732ED" w:rsidR="00072B2B" w:rsidRPr="00072B2B" w:rsidRDefault="00137827" w:rsidP="00072B2B">
            <w:pPr>
              <w:spacing w:line="360" w:lineRule="auto"/>
              <w:jc w:val="right"/>
              <w:rPr>
                <w:rFonts w:ascii="Theinhardt Regular" w:eastAsia="Calibri" w:hAnsi="Theinhardt Regular" w:cs="Times New Roman"/>
                <w:b/>
              </w:rPr>
            </w:pPr>
            <w:r>
              <w:rPr>
                <w:rFonts w:ascii="Theinhardt Regular" w:eastAsia="Calibri" w:hAnsi="Theinhardt Regular" w:cs="Times New Roman"/>
                <w:b/>
              </w:rPr>
              <w:t>23 czerwca – 1 lipca</w:t>
            </w:r>
            <w:r w:rsidR="00072B2B" w:rsidRPr="00072B2B">
              <w:rPr>
                <w:rFonts w:ascii="Theinhardt Regular" w:eastAsia="Calibri" w:hAnsi="Theinhardt Regular" w:cs="Times New Roman"/>
                <w:b/>
              </w:rPr>
              <w:t xml:space="preserve"> 2018</w:t>
            </w:r>
          </w:p>
          <w:p w14:paraId="5197EB79" w14:textId="4C316F7A" w:rsidR="00072B2B" w:rsidRPr="00072B2B" w:rsidRDefault="00072B2B" w:rsidP="00072B2B">
            <w:pPr>
              <w:spacing w:line="360" w:lineRule="auto"/>
              <w:jc w:val="right"/>
              <w:outlineLvl w:val="0"/>
              <w:rPr>
                <w:rFonts w:ascii="Theinhardt Regular" w:eastAsia="Calibri" w:hAnsi="Theinhardt Regular" w:cs="Times New Roman"/>
                <w:b/>
              </w:rPr>
            </w:pPr>
          </w:p>
          <w:p w14:paraId="19ACD24F" w14:textId="77777777" w:rsidR="00072B2B" w:rsidRPr="00137827" w:rsidRDefault="00137827" w:rsidP="00072B2B">
            <w:pPr>
              <w:spacing w:line="360" w:lineRule="auto"/>
              <w:jc w:val="right"/>
              <w:outlineLvl w:val="0"/>
              <w:rPr>
                <w:rFonts w:ascii="Theinhardt Regular" w:eastAsia="Calibri" w:hAnsi="Theinhardt Regular" w:cs="Times New Roman"/>
                <w:b/>
              </w:rPr>
            </w:pPr>
            <w:r w:rsidRPr="00137827">
              <w:rPr>
                <w:rFonts w:ascii="Theinhardt Regular" w:eastAsia="Calibri" w:hAnsi="Theinhardt Regular" w:cs="Times New Roman"/>
                <w:b/>
              </w:rPr>
              <w:t>wernisaż: 23 czerwca, godz. 16</w:t>
            </w:r>
            <w:r w:rsidR="00072B2B" w:rsidRPr="00137827">
              <w:rPr>
                <w:rFonts w:ascii="Theinhardt Regular" w:eastAsia="Calibri" w:hAnsi="Theinhardt Regular" w:cs="Times New Roman"/>
                <w:b/>
              </w:rPr>
              <w:t>.00</w:t>
            </w:r>
          </w:p>
          <w:p w14:paraId="615F8911" w14:textId="48CDFEAC" w:rsidR="00137827" w:rsidRPr="00072B2B" w:rsidRDefault="00137827" w:rsidP="00072B2B">
            <w:pPr>
              <w:spacing w:line="360" w:lineRule="auto"/>
              <w:jc w:val="right"/>
              <w:outlineLvl w:val="0"/>
              <w:rPr>
                <w:rFonts w:ascii="Theinhardt Regular" w:eastAsia="Calibri" w:hAnsi="Theinhardt Regular" w:cs="Times New Roman"/>
                <w:b/>
              </w:rPr>
            </w:pPr>
            <w:r w:rsidRPr="00137827">
              <w:rPr>
                <w:rFonts w:ascii="Theinhardt Regular" w:eastAsia="Calibri" w:hAnsi="Theinhardt Regular" w:cs="Times New Roman"/>
                <w:b/>
              </w:rPr>
              <w:t>Pawilon Centralny przy Domku Herbacianym w Parku Bródnowskim</w:t>
            </w:r>
          </w:p>
        </w:tc>
      </w:tr>
    </w:tbl>
    <w:p w14:paraId="2D9B3D8D" w14:textId="4AEEF90C" w:rsidR="00137827" w:rsidRPr="00137827" w:rsidRDefault="00137827" w:rsidP="00137827">
      <w:pPr>
        <w:shd w:val="clear" w:color="auto" w:fill="FFFFFF"/>
        <w:jc w:val="both"/>
        <w:rPr>
          <w:rFonts w:ascii="Theinhardt Regular" w:eastAsia="Times New Roman" w:hAnsi="Theinhardt Regular"/>
          <w:color w:val="000000"/>
        </w:rPr>
      </w:pPr>
    </w:p>
    <w:p w14:paraId="37951E85" w14:textId="77777777" w:rsidR="00137827" w:rsidRPr="00137827" w:rsidRDefault="00137827" w:rsidP="00137827">
      <w:pPr>
        <w:shd w:val="clear" w:color="auto" w:fill="FFFFFF"/>
        <w:jc w:val="both"/>
        <w:rPr>
          <w:rFonts w:ascii="Theinhardt Regular" w:eastAsia="Times New Roman" w:hAnsi="Theinhardt Regular"/>
          <w:color w:val="000000"/>
        </w:rPr>
      </w:pPr>
      <w:r w:rsidRPr="00137827">
        <w:rPr>
          <w:rFonts w:ascii="Theinhardt Regular" w:eastAsia="Times New Roman" w:hAnsi="Theinhardt Regular"/>
          <w:color w:val="000000"/>
        </w:rPr>
        <w:t xml:space="preserve">Dziesiąta odsłona Parku Rzeźby ma formę </w:t>
      </w:r>
      <w:r w:rsidRPr="00137827">
        <w:rPr>
          <w:rFonts w:ascii="Theinhardt Regular" w:eastAsia="Times New Roman" w:hAnsi="Theinhardt Regular"/>
          <w:i/>
          <w:color w:val="000000"/>
        </w:rPr>
        <w:t>biennale</w:t>
      </w:r>
      <w:r w:rsidRPr="00137827">
        <w:rPr>
          <w:rFonts w:ascii="Theinhardt Regular" w:eastAsia="Times New Roman" w:hAnsi="Theinhardt Regular"/>
          <w:color w:val="000000"/>
        </w:rPr>
        <w:t xml:space="preserve">: przez dziewięć dni, od 23 czerwca do 1 lipca 2018 roku całe osiedle Bródno pełni funkcję wystawy sztuki. Zamiast gotowego, materialnego dzieła sztuki widzowie otrzymują konceptualny „model do składania”, ekspozycję, której </w:t>
      </w:r>
      <w:r w:rsidRPr="00137827">
        <w:rPr>
          <w:rFonts w:ascii="Theinhardt Regular" w:eastAsia="Times New Roman" w:hAnsi="Theinhardt Regular"/>
          <w:i/>
          <w:color w:val="000000"/>
        </w:rPr>
        <w:t>mapa pokrywa się z terytorium</w:t>
      </w:r>
      <w:r w:rsidRPr="00137827">
        <w:rPr>
          <w:rFonts w:ascii="Theinhardt Regular" w:eastAsia="Times New Roman" w:hAnsi="Theinhardt Regular"/>
          <w:color w:val="000000"/>
        </w:rPr>
        <w:t xml:space="preserve">.  </w:t>
      </w:r>
    </w:p>
    <w:p w14:paraId="6EC0950D" w14:textId="77777777" w:rsidR="00137827" w:rsidRPr="00137827" w:rsidRDefault="00137827" w:rsidP="00137827">
      <w:pPr>
        <w:shd w:val="clear" w:color="auto" w:fill="FFFFFF"/>
        <w:jc w:val="both"/>
        <w:rPr>
          <w:rFonts w:ascii="Theinhardt Regular" w:eastAsia="Times New Roman" w:hAnsi="Theinhardt Regular"/>
          <w:color w:val="000000"/>
        </w:rPr>
      </w:pPr>
      <w:r w:rsidRPr="00137827">
        <w:rPr>
          <w:rFonts w:ascii="Theinhardt Regular" w:eastAsia="Times New Roman" w:hAnsi="Theinhardt Regular"/>
          <w:color w:val="000000"/>
        </w:rPr>
        <w:t xml:space="preserve">     </w:t>
      </w:r>
    </w:p>
    <w:p w14:paraId="6D231186" w14:textId="34FA5611" w:rsidR="00137827" w:rsidRPr="00137827" w:rsidRDefault="00137827" w:rsidP="00137827">
      <w:pPr>
        <w:jc w:val="both"/>
        <w:rPr>
          <w:rFonts w:ascii="Theinhardt Regular" w:eastAsia="Times New Roman" w:hAnsi="Theinhardt Regular"/>
          <w:color w:val="000000"/>
        </w:rPr>
      </w:pPr>
      <w:r w:rsidRPr="00137827">
        <w:rPr>
          <w:rFonts w:ascii="Theinhardt Regular" w:eastAsia="Times New Roman" w:hAnsi="Theinhardt Regular"/>
          <w:color w:val="000000"/>
        </w:rPr>
        <w:t xml:space="preserve">    Współpracujący ze sobą artyści, Paweł </w:t>
      </w:r>
      <w:proofErr w:type="spellStart"/>
      <w:r w:rsidRPr="00137827">
        <w:rPr>
          <w:rFonts w:ascii="Theinhardt Regular" w:eastAsia="Times New Roman" w:hAnsi="Theinhardt Regular"/>
          <w:color w:val="000000"/>
        </w:rPr>
        <w:t>Althamer</w:t>
      </w:r>
      <w:proofErr w:type="spellEnd"/>
      <w:r w:rsidRPr="00137827">
        <w:rPr>
          <w:rFonts w:ascii="Theinhardt Regular" w:eastAsia="Times New Roman" w:hAnsi="Theinhardt Regular"/>
          <w:color w:val="000000"/>
        </w:rPr>
        <w:t xml:space="preserve"> i </w:t>
      </w:r>
      <w:proofErr w:type="spellStart"/>
      <w:r w:rsidRPr="00137827">
        <w:rPr>
          <w:rFonts w:ascii="Theinhardt Regular" w:eastAsia="Times New Roman" w:hAnsi="Theinhardt Regular"/>
          <w:color w:val="000000"/>
        </w:rPr>
        <w:t>Goshka</w:t>
      </w:r>
      <w:proofErr w:type="spellEnd"/>
      <w:r w:rsidRPr="00137827">
        <w:rPr>
          <w:rFonts w:ascii="Theinhardt Regular" w:eastAsia="Times New Roman" w:hAnsi="Theinhardt Regular"/>
          <w:color w:val="000000"/>
        </w:rPr>
        <w:t xml:space="preserve"> </w:t>
      </w:r>
      <w:proofErr w:type="spellStart"/>
      <w:r w:rsidRPr="00137827">
        <w:rPr>
          <w:rFonts w:ascii="Theinhardt Regular" w:eastAsia="Times New Roman" w:hAnsi="Theinhardt Regular"/>
          <w:color w:val="000000"/>
        </w:rPr>
        <w:t>Macuga</w:t>
      </w:r>
      <w:proofErr w:type="spellEnd"/>
      <w:r w:rsidRPr="00137827">
        <w:rPr>
          <w:rFonts w:ascii="Theinhardt Regular" w:eastAsia="Times New Roman" w:hAnsi="Theinhardt Regular"/>
          <w:color w:val="000000"/>
        </w:rPr>
        <w:t>, zaproponowali nominowanie osiedla Bródno do rangi wystawy, wskazując na format</w:t>
      </w:r>
      <w:r w:rsidRPr="00137827">
        <w:rPr>
          <w:rFonts w:ascii="Theinhardt Regular" w:eastAsia="Times New Roman" w:hAnsi="Theinhardt Regular"/>
          <w:i/>
          <w:color w:val="000000"/>
        </w:rPr>
        <w:t xml:space="preserve"> biennale</w:t>
      </w:r>
      <w:r w:rsidRPr="00137827">
        <w:rPr>
          <w:rFonts w:ascii="Theinhardt Regular" w:eastAsia="Times New Roman" w:hAnsi="Theinhardt Regular"/>
          <w:color w:val="000000"/>
        </w:rPr>
        <w:t>, czyli cyklicznej wystawy, z jakich słyną takie miasta, jak S</w:t>
      </w:r>
      <w:r w:rsidRPr="00137827">
        <w:rPr>
          <w:rFonts w:ascii="Theinhardt Regular" w:hAnsi="Theinhardt Regular"/>
          <w:color w:val="222222"/>
          <w:shd w:val="clear" w:color="auto" w:fill="FFFFFF"/>
        </w:rPr>
        <w:t>ã</w:t>
      </w:r>
      <w:r w:rsidRPr="00137827">
        <w:rPr>
          <w:rFonts w:ascii="Theinhardt Regular" w:eastAsia="Times New Roman" w:hAnsi="Theinhardt Regular"/>
          <w:color w:val="000000"/>
        </w:rPr>
        <w:t xml:space="preserve">o Paulo, Berlin czy Stambuł. </w:t>
      </w:r>
      <w:proofErr w:type="spellStart"/>
      <w:r w:rsidRPr="00137827">
        <w:rPr>
          <w:rFonts w:ascii="Theinhardt Regular" w:eastAsia="Times New Roman" w:hAnsi="Theinhardt Regular"/>
          <w:color w:val="000000"/>
        </w:rPr>
        <w:t>Althamer</w:t>
      </w:r>
      <w:proofErr w:type="spellEnd"/>
      <w:r w:rsidRPr="00137827">
        <w:rPr>
          <w:rFonts w:ascii="Theinhardt Regular" w:eastAsia="Times New Roman" w:hAnsi="Theinhardt Regular"/>
          <w:color w:val="000000"/>
        </w:rPr>
        <w:t xml:space="preserve"> i </w:t>
      </w:r>
      <w:proofErr w:type="spellStart"/>
      <w:r w:rsidRPr="00137827">
        <w:rPr>
          <w:rFonts w:ascii="Theinhardt Regular" w:eastAsia="Times New Roman" w:hAnsi="Theinhardt Regular"/>
          <w:color w:val="000000"/>
        </w:rPr>
        <w:t>Macuga</w:t>
      </w:r>
      <w:proofErr w:type="spellEnd"/>
      <w:r w:rsidRPr="00137827">
        <w:rPr>
          <w:rFonts w:ascii="Theinhardt Regular" w:eastAsia="Times New Roman" w:hAnsi="Theinhardt Regular"/>
          <w:color w:val="000000"/>
        </w:rPr>
        <w:t xml:space="preserve"> koncentrują się na podkreśleniu specyfiki osiedla: zastanych sytuacji, obiektów, lokalnych inicjatyw, wynalazków, kolekcji, budynków i infrastruktury. Nazywają biennale „weneckim”, nawiązując do najbardziej zna</w:t>
      </w:r>
      <w:r>
        <w:rPr>
          <w:rFonts w:ascii="Theinhardt Regular" w:eastAsia="Times New Roman" w:hAnsi="Theinhardt Regular"/>
          <w:color w:val="000000"/>
        </w:rPr>
        <w:t>nego i najstarszego (powołanego</w:t>
      </w:r>
      <w:r>
        <w:rPr>
          <w:rFonts w:ascii="Theinhardt Regular" w:eastAsia="Times New Roman" w:hAnsi="Theinhardt Regular"/>
          <w:color w:val="000000"/>
        </w:rPr>
        <w:br/>
      </w:r>
      <w:r w:rsidRPr="00137827">
        <w:rPr>
          <w:rFonts w:ascii="Theinhardt Regular" w:eastAsia="Times New Roman" w:hAnsi="Theinhardt Regular"/>
          <w:color w:val="000000"/>
        </w:rPr>
        <w:t xml:space="preserve">w 1895 roku) cyklicznego wydarzenia artystycznego na świecie, jakim jest Biennale Sztuki w Wenecji. </w:t>
      </w:r>
    </w:p>
    <w:p w14:paraId="756440FB" w14:textId="77777777" w:rsidR="00137827" w:rsidRPr="00137827" w:rsidRDefault="00137827" w:rsidP="00137827">
      <w:pPr>
        <w:shd w:val="clear" w:color="auto" w:fill="FFFFFF"/>
        <w:jc w:val="both"/>
        <w:rPr>
          <w:rFonts w:ascii="Theinhardt Regular" w:eastAsia="Times New Roman" w:hAnsi="Theinhardt Regular"/>
          <w:color w:val="000000"/>
        </w:rPr>
      </w:pPr>
      <w:r w:rsidRPr="00137827">
        <w:rPr>
          <w:rFonts w:ascii="Theinhardt Regular" w:eastAsia="Times New Roman" w:hAnsi="Theinhardt Regular"/>
          <w:color w:val="000000"/>
        </w:rPr>
        <w:t xml:space="preserve">   Na mapie wystawy znajduje się ponad osiemdziesiąt miejsc, które wyłonione zostały wiosną tego roku podczas spacerów na Bródnie z lokalnymi ekspertami. Mieszkańcy zgłaszali również własne propozycje – do skrzynek pocztowych na całym osiedlu trafiły pocztówki zachęcające do współudziału z hasłem: „Pokaż Bródno światu!”. Kolektywnie stworzony program Weneckie Biennale na Bródnie jest tylko jednym z wielu możliwych scenariuszy wędrówki po osiedlu. Wystawa ta nie ma na celu tworzenia wyidealizowanego, sentymentalnego obrazu osiedla, to raczej subiektywnie wybrana konstelacja rzeczy, przybliżająca ducha tego miejsca, jego ciągłej transformacji, współistnienia wielu na pozór niekompatybilnych elementów, usterek, śladów przeszłych oraz symptomów przyszłych procesów urbanistycznych i społecznych. </w:t>
      </w:r>
    </w:p>
    <w:p w14:paraId="221DCE67" w14:textId="77777777" w:rsidR="00137827" w:rsidRPr="00137827" w:rsidRDefault="00137827" w:rsidP="00137827">
      <w:pPr>
        <w:shd w:val="clear" w:color="auto" w:fill="FFFFFF"/>
        <w:jc w:val="both"/>
        <w:rPr>
          <w:rFonts w:ascii="Theinhardt Regular" w:eastAsia="Times New Roman" w:hAnsi="Theinhardt Regular"/>
          <w:color w:val="000000"/>
        </w:rPr>
      </w:pPr>
    </w:p>
    <w:p w14:paraId="6C840A93" w14:textId="48CDF39C" w:rsidR="00137827" w:rsidRPr="00137827" w:rsidRDefault="00137827" w:rsidP="00137827">
      <w:pPr>
        <w:shd w:val="clear" w:color="auto" w:fill="FFFFFF"/>
        <w:jc w:val="both"/>
        <w:rPr>
          <w:rFonts w:ascii="Theinhardt Regular" w:eastAsia="Times New Roman" w:hAnsi="Theinhardt Regular"/>
          <w:color w:val="000000"/>
        </w:rPr>
      </w:pPr>
      <w:r w:rsidRPr="00137827">
        <w:rPr>
          <w:rFonts w:ascii="Theinhardt Regular" w:eastAsia="Times New Roman" w:hAnsi="Theinhardt Regular"/>
          <w:color w:val="000000"/>
        </w:rPr>
        <w:t xml:space="preserve">   Program </w:t>
      </w:r>
      <w:proofErr w:type="spellStart"/>
      <w:r w:rsidRPr="00137827">
        <w:rPr>
          <w:rFonts w:ascii="Theinhardt Regular" w:eastAsia="Times New Roman" w:hAnsi="Theinhardt Regular"/>
          <w:color w:val="000000"/>
        </w:rPr>
        <w:t>Althamera</w:t>
      </w:r>
      <w:proofErr w:type="spellEnd"/>
      <w:r w:rsidRPr="00137827">
        <w:rPr>
          <w:rFonts w:ascii="Theinhardt Regular" w:eastAsia="Times New Roman" w:hAnsi="Theinhardt Regular"/>
          <w:color w:val="000000"/>
        </w:rPr>
        <w:t xml:space="preserve"> i </w:t>
      </w:r>
      <w:proofErr w:type="spellStart"/>
      <w:r w:rsidRPr="00137827">
        <w:rPr>
          <w:rFonts w:ascii="Theinhardt Regular" w:eastAsia="Times New Roman" w:hAnsi="Theinhardt Regular"/>
          <w:color w:val="000000"/>
        </w:rPr>
        <w:t>Macugi</w:t>
      </w:r>
      <w:proofErr w:type="spellEnd"/>
      <w:r w:rsidRPr="00137827">
        <w:rPr>
          <w:rFonts w:ascii="Theinhardt Regular" w:eastAsia="Times New Roman" w:hAnsi="Theinhardt Regular"/>
          <w:color w:val="000000"/>
        </w:rPr>
        <w:t xml:space="preserve"> wpisuje się w historię awangardowych eksperymentów artystycznych, opartych o decyzję powstrzymania się przed produkcją nowych dzieł sztuki, jak np. akcja </w:t>
      </w:r>
      <w:proofErr w:type="spellStart"/>
      <w:r w:rsidRPr="00137827">
        <w:rPr>
          <w:rFonts w:ascii="Theinhardt Regular" w:eastAsia="Times New Roman" w:hAnsi="Theinhardt Regular"/>
          <w:i/>
          <w:color w:val="000000"/>
        </w:rPr>
        <w:t>Happsoc</w:t>
      </w:r>
      <w:proofErr w:type="spellEnd"/>
      <w:r w:rsidRPr="00137827">
        <w:rPr>
          <w:rFonts w:ascii="Theinhardt Regular" w:eastAsia="Times New Roman" w:hAnsi="Theinhardt Regular"/>
          <w:i/>
          <w:color w:val="000000"/>
        </w:rPr>
        <w:t xml:space="preserve"> I</w:t>
      </w:r>
      <w:r w:rsidRPr="00137827">
        <w:rPr>
          <w:rFonts w:ascii="Theinhardt Regular" w:eastAsia="Times New Roman" w:hAnsi="Theinhardt Regular"/>
          <w:color w:val="000000"/>
        </w:rPr>
        <w:t>, czyli „anektowanie” Bratysławy jako wystawy, ogłoszone w 1965 roku (również na dziewięć dni) przez artystó</w:t>
      </w:r>
      <w:r>
        <w:rPr>
          <w:rFonts w:ascii="Theinhardt Regular" w:eastAsia="Times New Roman" w:hAnsi="Theinhardt Regular"/>
          <w:color w:val="000000"/>
        </w:rPr>
        <w:t xml:space="preserve">w </w:t>
      </w:r>
      <w:proofErr w:type="spellStart"/>
      <w:r>
        <w:rPr>
          <w:rFonts w:ascii="Theinhardt Regular" w:eastAsia="Times New Roman" w:hAnsi="Theinhardt Regular"/>
          <w:color w:val="000000"/>
        </w:rPr>
        <w:t>Alexa</w:t>
      </w:r>
      <w:proofErr w:type="spellEnd"/>
      <w:r>
        <w:rPr>
          <w:rFonts w:ascii="Theinhardt Regular" w:eastAsia="Times New Roman" w:hAnsi="Theinhardt Regular"/>
          <w:color w:val="000000"/>
        </w:rPr>
        <w:t xml:space="preserve"> </w:t>
      </w:r>
      <w:proofErr w:type="spellStart"/>
      <w:r>
        <w:rPr>
          <w:rFonts w:ascii="Theinhardt Regular" w:eastAsia="Times New Roman" w:hAnsi="Theinhardt Regular"/>
          <w:color w:val="000000"/>
        </w:rPr>
        <w:t>Mlynárčika</w:t>
      </w:r>
      <w:proofErr w:type="spellEnd"/>
      <w:r>
        <w:rPr>
          <w:rFonts w:ascii="Theinhardt Regular" w:eastAsia="Times New Roman" w:hAnsi="Theinhardt Regular"/>
          <w:color w:val="000000"/>
        </w:rPr>
        <w:t xml:space="preserve">, Stano </w:t>
      </w:r>
      <w:proofErr w:type="spellStart"/>
      <w:r>
        <w:rPr>
          <w:rFonts w:ascii="Theinhardt Regular" w:eastAsia="Times New Roman" w:hAnsi="Theinhardt Regular"/>
          <w:color w:val="000000"/>
        </w:rPr>
        <w:t>Filko</w:t>
      </w:r>
      <w:proofErr w:type="spellEnd"/>
      <w:r>
        <w:rPr>
          <w:rFonts w:ascii="Theinhardt Regular" w:eastAsia="Times New Roman" w:hAnsi="Theinhardt Regular"/>
          <w:color w:val="000000"/>
        </w:rPr>
        <w:br/>
      </w:r>
      <w:r w:rsidRPr="00137827">
        <w:rPr>
          <w:rFonts w:ascii="Theinhardt Regular" w:eastAsia="Times New Roman" w:hAnsi="Theinhardt Regular"/>
          <w:color w:val="000000"/>
        </w:rPr>
        <w:t xml:space="preserve">i teoretyczkę </w:t>
      </w:r>
      <w:proofErr w:type="spellStart"/>
      <w:r w:rsidRPr="00137827">
        <w:rPr>
          <w:rFonts w:ascii="Theinhardt Regular" w:eastAsia="Times New Roman" w:hAnsi="Theinhardt Regular"/>
          <w:color w:val="000000"/>
        </w:rPr>
        <w:t>Zitę</w:t>
      </w:r>
      <w:proofErr w:type="spellEnd"/>
      <w:r w:rsidRPr="00137827">
        <w:rPr>
          <w:rFonts w:ascii="Theinhardt Regular" w:eastAsia="Times New Roman" w:hAnsi="Theinhardt Regular"/>
          <w:color w:val="000000"/>
        </w:rPr>
        <w:t xml:space="preserve"> </w:t>
      </w:r>
      <w:proofErr w:type="spellStart"/>
      <w:r w:rsidRPr="00137827">
        <w:rPr>
          <w:rFonts w:ascii="Theinhardt Regular" w:eastAsia="Times New Roman" w:hAnsi="Theinhardt Regular"/>
          <w:color w:val="000000"/>
        </w:rPr>
        <w:t>Kostrová</w:t>
      </w:r>
      <w:proofErr w:type="spellEnd"/>
      <w:r w:rsidRPr="00137827">
        <w:rPr>
          <w:rFonts w:ascii="Theinhardt Regular" w:eastAsia="Times New Roman" w:hAnsi="Theinhardt Regular"/>
          <w:color w:val="000000"/>
        </w:rPr>
        <w:t>. Wśród inspiracji i refere</w:t>
      </w:r>
      <w:r>
        <w:rPr>
          <w:rFonts w:ascii="Theinhardt Regular" w:eastAsia="Times New Roman" w:hAnsi="Theinhardt Regular"/>
          <w:color w:val="000000"/>
        </w:rPr>
        <w:t>ncji zarówno współczesnych, jak</w:t>
      </w:r>
      <w:r>
        <w:rPr>
          <w:rFonts w:ascii="Theinhardt Regular" w:eastAsia="Times New Roman" w:hAnsi="Theinhardt Regular"/>
          <w:color w:val="000000"/>
        </w:rPr>
        <w:br/>
      </w:r>
      <w:r w:rsidRPr="00137827">
        <w:rPr>
          <w:rFonts w:ascii="Theinhardt Regular" w:eastAsia="Times New Roman" w:hAnsi="Theinhardt Regular"/>
          <w:color w:val="000000"/>
        </w:rPr>
        <w:t xml:space="preserve">i historycznych należałoby wymienić także badawczą działalność Center for Land </w:t>
      </w:r>
      <w:proofErr w:type="spellStart"/>
      <w:r w:rsidRPr="00137827">
        <w:rPr>
          <w:rFonts w:ascii="Theinhardt Regular" w:eastAsia="Times New Roman" w:hAnsi="Theinhardt Regular"/>
          <w:color w:val="000000"/>
        </w:rPr>
        <w:t>Use</w:t>
      </w:r>
      <w:proofErr w:type="spellEnd"/>
      <w:r w:rsidRPr="00137827">
        <w:rPr>
          <w:rFonts w:ascii="Theinhardt Regular" w:eastAsia="Times New Roman" w:hAnsi="Theinhardt Regular"/>
          <w:color w:val="000000"/>
        </w:rPr>
        <w:t xml:space="preserve"> </w:t>
      </w:r>
      <w:proofErr w:type="spellStart"/>
      <w:r w:rsidRPr="00137827">
        <w:rPr>
          <w:rFonts w:ascii="Theinhardt Regular" w:eastAsia="Times New Roman" w:hAnsi="Theinhardt Regular"/>
          <w:color w:val="000000"/>
        </w:rPr>
        <w:t>Interpretation</w:t>
      </w:r>
      <w:proofErr w:type="spellEnd"/>
      <w:r w:rsidRPr="00137827">
        <w:rPr>
          <w:rFonts w:ascii="Theinhardt Regular" w:eastAsia="Times New Roman" w:hAnsi="Theinhardt Regular"/>
          <w:color w:val="000000"/>
        </w:rPr>
        <w:t xml:space="preserve">, legendarny esej „Spacer śladami monumentów w Passaic, New Jersey” Roberta </w:t>
      </w:r>
      <w:proofErr w:type="spellStart"/>
      <w:r w:rsidRPr="00137827">
        <w:rPr>
          <w:rFonts w:ascii="Theinhardt Regular" w:eastAsia="Times New Roman" w:hAnsi="Theinhardt Regular"/>
          <w:color w:val="000000"/>
        </w:rPr>
        <w:t>Smithsona</w:t>
      </w:r>
      <w:proofErr w:type="spellEnd"/>
      <w:r w:rsidRPr="00137827">
        <w:rPr>
          <w:rFonts w:ascii="Theinhardt Regular" w:eastAsia="Times New Roman" w:hAnsi="Theinhardt Regular"/>
          <w:color w:val="000000"/>
        </w:rPr>
        <w:t xml:space="preserve"> z 1967 roku, Muzeum Społeczne (prowadzone przez Krzysztofa </w:t>
      </w:r>
      <w:proofErr w:type="spellStart"/>
      <w:r w:rsidRPr="00137827">
        <w:rPr>
          <w:rFonts w:ascii="Theinhardt Regular" w:eastAsia="Times New Roman" w:hAnsi="Theinhardt Regular"/>
          <w:color w:val="000000"/>
        </w:rPr>
        <w:lastRenderedPageBreak/>
        <w:t>Żwirblisa</w:t>
      </w:r>
      <w:proofErr w:type="spellEnd"/>
      <w:r w:rsidRPr="00137827">
        <w:rPr>
          <w:rFonts w:ascii="Theinhardt Regular" w:eastAsia="Times New Roman" w:hAnsi="Theinhardt Regular"/>
          <w:color w:val="000000"/>
        </w:rPr>
        <w:t>), tekst „</w:t>
      </w:r>
      <w:proofErr w:type="spellStart"/>
      <w:r w:rsidRPr="00137827">
        <w:rPr>
          <w:rFonts w:ascii="Theinhardt Regular" w:eastAsia="Times New Roman" w:hAnsi="Theinhardt Regular"/>
          <w:color w:val="000000"/>
        </w:rPr>
        <w:t>Manifesto</w:t>
      </w:r>
      <w:proofErr w:type="spellEnd"/>
      <w:r w:rsidRPr="00137827">
        <w:rPr>
          <w:rFonts w:ascii="Theinhardt Regular" w:eastAsia="Times New Roman" w:hAnsi="Theinhardt Regular"/>
          <w:color w:val="000000"/>
        </w:rPr>
        <w:t xml:space="preserve"> for </w:t>
      </w:r>
      <w:proofErr w:type="spellStart"/>
      <w:r w:rsidRPr="00137827">
        <w:rPr>
          <w:rFonts w:ascii="Theinhardt Regular" w:eastAsia="Times New Roman" w:hAnsi="Theinhardt Regular"/>
          <w:color w:val="000000"/>
        </w:rPr>
        <w:t>Maintanance</w:t>
      </w:r>
      <w:proofErr w:type="spellEnd"/>
      <w:r w:rsidRPr="00137827">
        <w:rPr>
          <w:rFonts w:ascii="Theinhardt Regular" w:eastAsia="Times New Roman" w:hAnsi="Theinhardt Regular"/>
          <w:color w:val="000000"/>
        </w:rPr>
        <w:t xml:space="preserve"> Art” </w:t>
      </w:r>
      <w:proofErr w:type="spellStart"/>
      <w:r w:rsidRPr="00137827">
        <w:rPr>
          <w:rFonts w:ascii="Theinhardt Regular" w:eastAsia="Times New Roman" w:hAnsi="Theinhardt Regular"/>
          <w:color w:val="000000"/>
        </w:rPr>
        <w:t>Mierle</w:t>
      </w:r>
      <w:proofErr w:type="spellEnd"/>
      <w:r w:rsidRPr="00137827">
        <w:rPr>
          <w:rFonts w:ascii="Theinhardt Regular" w:eastAsia="Times New Roman" w:hAnsi="Theinhardt Regular"/>
          <w:color w:val="000000"/>
        </w:rPr>
        <w:t xml:space="preserve"> </w:t>
      </w:r>
      <w:proofErr w:type="spellStart"/>
      <w:r w:rsidRPr="00137827">
        <w:rPr>
          <w:rFonts w:ascii="Theinhardt Regular" w:eastAsia="Times New Roman" w:hAnsi="Theinhardt Regular"/>
          <w:color w:val="000000"/>
        </w:rPr>
        <w:t>Laderman</w:t>
      </w:r>
      <w:proofErr w:type="spellEnd"/>
      <w:r w:rsidRPr="00137827">
        <w:rPr>
          <w:rFonts w:ascii="Theinhardt Regular" w:eastAsia="Times New Roman" w:hAnsi="Theinhardt Regular"/>
          <w:color w:val="000000"/>
        </w:rPr>
        <w:t xml:space="preserve"> </w:t>
      </w:r>
      <w:proofErr w:type="spellStart"/>
      <w:r w:rsidRPr="00137827">
        <w:rPr>
          <w:rFonts w:ascii="Theinhardt Regular" w:eastAsia="Times New Roman" w:hAnsi="Theinhardt Regular"/>
          <w:color w:val="000000"/>
        </w:rPr>
        <w:t>Ukeles</w:t>
      </w:r>
      <w:proofErr w:type="spellEnd"/>
      <w:r w:rsidRPr="00137827">
        <w:rPr>
          <w:rFonts w:ascii="Theinhardt Regular" w:eastAsia="Times New Roman" w:hAnsi="Theinhardt Regular"/>
          <w:color w:val="000000"/>
        </w:rPr>
        <w:t xml:space="preserve">, 1969, </w:t>
      </w:r>
      <w:proofErr w:type="spellStart"/>
      <w:r w:rsidRPr="00137827">
        <w:rPr>
          <w:rFonts w:ascii="Theinhardt Regular" w:eastAsia="Times New Roman" w:hAnsi="Theinhardt Regular"/>
          <w:color w:val="000000"/>
        </w:rPr>
        <w:t>bezobiektowe</w:t>
      </w:r>
      <w:proofErr w:type="spellEnd"/>
      <w:r w:rsidRPr="00137827">
        <w:rPr>
          <w:rFonts w:ascii="Theinhardt Regular" w:eastAsia="Times New Roman" w:hAnsi="Theinhardt Regular"/>
          <w:color w:val="000000"/>
        </w:rPr>
        <w:t xml:space="preserve">, konceptualne Biennale de Paris XV (2006–08), programy fotograficzne Andrzeja </w:t>
      </w:r>
      <w:proofErr w:type="spellStart"/>
      <w:r w:rsidRPr="00137827">
        <w:rPr>
          <w:rFonts w:ascii="Theinhardt Regular" w:eastAsia="Times New Roman" w:hAnsi="Theinhardt Regular"/>
          <w:color w:val="000000"/>
        </w:rPr>
        <w:t>Tobisa</w:t>
      </w:r>
      <w:proofErr w:type="spellEnd"/>
      <w:r w:rsidRPr="00137827">
        <w:rPr>
          <w:rFonts w:ascii="Theinhardt Regular" w:eastAsia="Times New Roman" w:hAnsi="Theinhardt Regular"/>
          <w:color w:val="000000"/>
        </w:rPr>
        <w:t xml:space="preserve">, Lali </w:t>
      </w:r>
      <w:proofErr w:type="spellStart"/>
      <w:r w:rsidRPr="00137827">
        <w:rPr>
          <w:rFonts w:ascii="Theinhardt Regular" w:eastAsia="Times New Roman" w:hAnsi="Theinhardt Regular"/>
          <w:color w:val="000000"/>
        </w:rPr>
        <w:t>Meredith-Vuli</w:t>
      </w:r>
      <w:proofErr w:type="spellEnd"/>
      <w:r w:rsidRPr="00137827">
        <w:rPr>
          <w:rFonts w:ascii="Theinhardt Regular" w:eastAsia="Times New Roman" w:hAnsi="Theinhardt Regular"/>
          <w:color w:val="000000"/>
        </w:rPr>
        <w:t xml:space="preserve"> czy Lary </w:t>
      </w:r>
      <w:proofErr w:type="spellStart"/>
      <w:r w:rsidRPr="00137827">
        <w:rPr>
          <w:rFonts w:ascii="Theinhardt Regular" w:eastAsia="Times New Roman" w:hAnsi="Theinhardt Regular"/>
          <w:color w:val="000000"/>
        </w:rPr>
        <w:t>Almarcegui</w:t>
      </w:r>
      <w:proofErr w:type="spellEnd"/>
      <w:r w:rsidRPr="00137827">
        <w:rPr>
          <w:rFonts w:ascii="Theinhardt Regular" w:eastAsia="Times New Roman" w:hAnsi="Theinhardt Regular"/>
          <w:color w:val="000000"/>
        </w:rPr>
        <w:t>, archiwum Niewidzialnego Miasta czy takie, klasyczne już, eksperymenty z wyst</w:t>
      </w:r>
      <w:r>
        <w:rPr>
          <w:rFonts w:ascii="Theinhardt Regular" w:eastAsia="Times New Roman" w:hAnsi="Theinhardt Regular"/>
          <w:color w:val="000000"/>
        </w:rPr>
        <w:t>awiennictwem, jak „</w:t>
      </w:r>
      <w:proofErr w:type="spellStart"/>
      <w:r>
        <w:rPr>
          <w:rFonts w:ascii="Theinhardt Regular" w:eastAsia="Times New Roman" w:hAnsi="Theinhardt Regular"/>
          <w:color w:val="000000"/>
        </w:rPr>
        <w:t>Grandfather</w:t>
      </w:r>
      <w:proofErr w:type="spellEnd"/>
      <w:r>
        <w:rPr>
          <w:rFonts w:ascii="Theinhardt Regular" w:eastAsia="Times New Roman" w:hAnsi="Theinhardt Regular"/>
          <w:color w:val="000000"/>
        </w:rPr>
        <w:t>:</w:t>
      </w:r>
      <w:r>
        <w:rPr>
          <w:rFonts w:ascii="Theinhardt Regular" w:eastAsia="Times New Roman" w:hAnsi="Theinhardt Regular"/>
          <w:color w:val="000000"/>
        </w:rPr>
        <w:br/>
      </w:r>
      <w:r w:rsidRPr="00137827">
        <w:rPr>
          <w:rFonts w:ascii="Theinhardt Regular" w:eastAsia="Times New Roman" w:hAnsi="Theinhardt Regular"/>
          <w:color w:val="000000"/>
        </w:rPr>
        <w:t xml:space="preserve">A Pioneer </w:t>
      </w:r>
      <w:proofErr w:type="spellStart"/>
      <w:r w:rsidRPr="00137827">
        <w:rPr>
          <w:rFonts w:ascii="Theinhardt Regular" w:eastAsia="Times New Roman" w:hAnsi="Theinhardt Regular"/>
          <w:color w:val="000000"/>
        </w:rPr>
        <w:t>Like</w:t>
      </w:r>
      <w:proofErr w:type="spellEnd"/>
      <w:r w:rsidRPr="00137827">
        <w:rPr>
          <w:rFonts w:ascii="Theinhardt Regular" w:eastAsia="Times New Roman" w:hAnsi="Theinhardt Regular"/>
          <w:color w:val="000000"/>
        </w:rPr>
        <w:t xml:space="preserve"> </w:t>
      </w:r>
      <w:proofErr w:type="spellStart"/>
      <w:r w:rsidRPr="00137827">
        <w:rPr>
          <w:rFonts w:ascii="Theinhardt Regular" w:eastAsia="Times New Roman" w:hAnsi="Theinhardt Regular"/>
          <w:color w:val="000000"/>
        </w:rPr>
        <w:t>Us</w:t>
      </w:r>
      <w:proofErr w:type="spellEnd"/>
      <w:r w:rsidRPr="00137827">
        <w:rPr>
          <w:rFonts w:ascii="Theinhardt Regular" w:eastAsia="Times New Roman" w:hAnsi="Theinhardt Regular"/>
          <w:color w:val="000000"/>
        </w:rPr>
        <w:t xml:space="preserve">” Haralda </w:t>
      </w:r>
      <w:proofErr w:type="spellStart"/>
      <w:r w:rsidRPr="00137827">
        <w:rPr>
          <w:rFonts w:ascii="Theinhardt Regular" w:eastAsia="Times New Roman" w:hAnsi="Theinhardt Regular"/>
          <w:color w:val="000000"/>
        </w:rPr>
        <w:t>Szeemanna</w:t>
      </w:r>
      <w:proofErr w:type="spellEnd"/>
      <w:r w:rsidRPr="00137827">
        <w:rPr>
          <w:rFonts w:ascii="Theinhardt Regular" w:eastAsia="Times New Roman" w:hAnsi="Theinhardt Regular"/>
          <w:color w:val="000000"/>
        </w:rPr>
        <w:t xml:space="preserve"> z 1974 roku, gdzie kurator zaprezentował nieartystyczne obiekty należące do swojego pradziadka, uznanego fryzjera. W zamyśle </w:t>
      </w:r>
      <w:proofErr w:type="spellStart"/>
      <w:r w:rsidRPr="00137827">
        <w:rPr>
          <w:rFonts w:ascii="Theinhardt Regular" w:eastAsia="Times New Roman" w:hAnsi="Theinhardt Regular"/>
          <w:color w:val="000000"/>
        </w:rPr>
        <w:t>Althamera</w:t>
      </w:r>
      <w:proofErr w:type="spellEnd"/>
      <w:r w:rsidRPr="00137827">
        <w:rPr>
          <w:rFonts w:ascii="Theinhardt Regular" w:eastAsia="Times New Roman" w:hAnsi="Theinhardt Regular"/>
          <w:color w:val="000000"/>
        </w:rPr>
        <w:t xml:space="preserve"> i </w:t>
      </w:r>
      <w:proofErr w:type="spellStart"/>
      <w:r w:rsidRPr="00137827">
        <w:rPr>
          <w:rFonts w:ascii="Theinhardt Regular" w:eastAsia="Times New Roman" w:hAnsi="Theinhardt Regular"/>
          <w:color w:val="000000"/>
        </w:rPr>
        <w:t>Macugi</w:t>
      </w:r>
      <w:proofErr w:type="spellEnd"/>
      <w:r w:rsidRPr="00137827">
        <w:rPr>
          <w:rFonts w:ascii="Theinhardt Regular" w:eastAsia="Times New Roman" w:hAnsi="Theinhardt Regular"/>
          <w:color w:val="000000"/>
        </w:rPr>
        <w:t xml:space="preserve"> pobrzmiewa duch Josepha </w:t>
      </w:r>
      <w:proofErr w:type="spellStart"/>
      <w:r w:rsidRPr="00137827">
        <w:rPr>
          <w:rFonts w:ascii="Theinhardt Regular" w:eastAsia="Times New Roman" w:hAnsi="Theinhardt Regular"/>
          <w:color w:val="000000"/>
        </w:rPr>
        <w:t>Beuysa</w:t>
      </w:r>
      <w:proofErr w:type="spellEnd"/>
      <w:r w:rsidRPr="00137827">
        <w:rPr>
          <w:rFonts w:ascii="Theinhardt Regular" w:eastAsia="Times New Roman" w:hAnsi="Theinhardt Regular"/>
          <w:color w:val="000000"/>
        </w:rPr>
        <w:t xml:space="preserve">, który w swoim wystąpieniu „I Am </w:t>
      </w:r>
      <w:proofErr w:type="spellStart"/>
      <w:r w:rsidRPr="00137827">
        <w:rPr>
          <w:rFonts w:ascii="Theinhardt Regular" w:eastAsia="Times New Roman" w:hAnsi="Theinhardt Regular"/>
          <w:color w:val="000000"/>
        </w:rPr>
        <w:t>Searching</w:t>
      </w:r>
      <w:proofErr w:type="spellEnd"/>
      <w:r w:rsidRPr="00137827">
        <w:rPr>
          <w:rFonts w:ascii="Theinhardt Regular" w:eastAsia="Times New Roman" w:hAnsi="Theinhardt Regular"/>
          <w:color w:val="000000"/>
        </w:rPr>
        <w:t xml:space="preserve"> For Field </w:t>
      </w:r>
      <w:proofErr w:type="spellStart"/>
      <w:r w:rsidRPr="00137827">
        <w:rPr>
          <w:rFonts w:ascii="Theinhardt Regular" w:eastAsia="Times New Roman" w:hAnsi="Theinhardt Regular"/>
          <w:color w:val="000000"/>
        </w:rPr>
        <w:t>Character</w:t>
      </w:r>
      <w:proofErr w:type="spellEnd"/>
      <w:r w:rsidRPr="00137827">
        <w:rPr>
          <w:rFonts w:ascii="Theinhardt Regular" w:eastAsia="Times New Roman" w:hAnsi="Theinhardt Regular"/>
          <w:color w:val="000000"/>
        </w:rPr>
        <w:t xml:space="preserve">” (Szukam postaci pola, 1973), ogłosił: „każdy jest artystą”. </w:t>
      </w:r>
      <w:proofErr w:type="spellStart"/>
      <w:r w:rsidRPr="00137827">
        <w:rPr>
          <w:rFonts w:ascii="Theinhardt Regular" w:eastAsia="Times New Roman" w:hAnsi="Theinhardt Regular"/>
          <w:color w:val="000000"/>
        </w:rPr>
        <w:t>Beuys</w:t>
      </w:r>
      <w:proofErr w:type="spellEnd"/>
      <w:r w:rsidRPr="00137827">
        <w:rPr>
          <w:rFonts w:ascii="Theinhardt Regular" w:eastAsia="Times New Roman" w:hAnsi="Theinhardt Regular"/>
          <w:color w:val="000000"/>
        </w:rPr>
        <w:t xml:space="preserve"> nie miał na myśli tradycyjnego rozumienia profesji artysty i nie sugerował, że każdy człowiek na ziemi nosi w sobie potencjał stania się utalentowanym rysownikiem czy rzeźbiarzem. Zakładał jednak, że wszyscy możemy tworzyć i być artystami w swoich dziedzinach i nasycić twórczym pierwiastkiem zwykłe, codzienne czynności, tworzone przez nas przedmioty i relacje: można być artystką-samotną matką, artystą-działkowcem, artystą-kierowcą, artystką-urzędniczką etc. Zdaniem </w:t>
      </w:r>
      <w:proofErr w:type="spellStart"/>
      <w:r w:rsidRPr="00137827">
        <w:rPr>
          <w:rFonts w:ascii="Theinhardt Regular" w:eastAsia="Times New Roman" w:hAnsi="Theinhardt Regular"/>
          <w:color w:val="000000"/>
        </w:rPr>
        <w:t>Beuysa</w:t>
      </w:r>
      <w:proofErr w:type="spellEnd"/>
      <w:r w:rsidRPr="00137827">
        <w:rPr>
          <w:rFonts w:ascii="Theinhardt Regular" w:eastAsia="Times New Roman" w:hAnsi="Theinhardt Regular"/>
          <w:color w:val="000000"/>
        </w:rPr>
        <w:t xml:space="preserve"> wszyscy współtworzymy totalne dzieło sztuki, przekształcając warunki i struktury społeczne, w jakich żyjemy. </w:t>
      </w:r>
    </w:p>
    <w:p w14:paraId="20969C58" w14:textId="77777777" w:rsidR="00137827" w:rsidRPr="00137827" w:rsidRDefault="00137827" w:rsidP="00137827">
      <w:pPr>
        <w:jc w:val="both"/>
        <w:rPr>
          <w:rFonts w:ascii="Theinhardt Regular" w:eastAsia="Times New Roman" w:hAnsi="Theinhardt Regular"/>
          <w:color w:val="000000"/>
        </w:rPr>
      </w:pPr>
      <w:r w:rsidRPr="00137827">
        <w:rPr>
          <w:rFonts w:ascii="Theinhardt Regular" w:eastAsia="Times New Roman" w:hAnsi="Theinhardt Regular"/>
          <w:color w:val="000000"/>
        </w:rPr>
        <w:t xml:space="preserve">   Miejsca wskazane jako część Biennale pogrupowane zostały wokół czterech dróg dojścia do osiedla – stających się automatycznie „ścieżkami tematycznymi” wystawy: nekropolii (wejście południowe: Cmentarz Bródnowski), obiektu-zagadki (od centrum osiedla: Park Bródnowski), transportu (wejście zachodnie: trasa od Ronda Starzyńskiego, przez byłe Bródno „kolejarskie”) i natury (wejście północno-wschodnie: Las Bródnowski). Wszystkie te trasy pełnią rolę tematycznych „tuneli”, kierując naszą uwagę ku wybranym fenomenom osiedla, jednocześnie pozwalając na włączenie do wystawy obszarów wychodzących poza granice Bródna. </w:t>
      </w:r>
    </w:p>
    <w:p w14:paraId="4CF8A805" w14:textId="77777777" w:rsidR="00137827" w:rsidRPr="00137827" w:rsidRDefault="00137827" w:rsidP="00137827">
      <w:pPr>
        <w:jc w:val="both"/>
        <w:rPr>
          <w:rFonts w:ascii="Theinhardt Regular" w:eastAsia="Times New Roman" w:hAnsi="Theinhardt Regular"/>
          <w:color w:val="000000"/>
        </w:rPr>
      </w:pPr>
    </w:p>
    <w:p w14:paraId="7A52AFAA" w14:textId="4237FAC1" w:rsidR="00137827" w:rsidRPr="00137827" w:rsidRDefault="00137827" w:rsidP="00137827">
      <w:pPr>
        <w:shd w:val="clear" w:color="auto" w:fill="FFFFFF"/>
        <w:jc w:val="both"/>
        <w:rPr>
          <w:rFonts w:ascii="Theinhardt Regular" w:eastAsia="Times New Roman" w:hAnsi="Theinhardt Regular"/>
          <w:color w:val="000000"/>
        </w:rPr>
      </w:pPr>
      <w:r w:rsidRPr="00137827">
        <w:rPr>
          <w:rFonts w:ascii="Theinhardt Regular" w:eastAsia="Times New Roman" w:hAnsi="Theinhardt Regular"/>
          <w:color w:val="000000"/>
        </w:rPr>
        <w:t xml:space="preserve">   Biennale na Bródnie</w:t>
      </w:r>
      <w:r w:rsidRPr="00137827">
        <w:rPr>
          <w:rFonts w:ascii="Theinhardt Regular" w:eastAsia="Times New Roman" w:hAnsi="Theinhardt Regular"/>
          <w:i/>
          <w:color w:val="000000"/>
        </w:rPr>
        <w:t xml:space="preserve"> </w:t>
      </w:r>
      <w:r w:rsidRPr="00137827">
        <w:rPr>
          <w:rFonts w:ascii="Theinhardt Regular" w:eastAsia="Times New Roman" w:hAnsi="Theinhardt Regular"/>
          <w:color w:val="000000"/>
        </w:rPr>
        <w:t xml:space="preserve">jest podsumowaniem „lokalnych” wątków obecnych w twórczości Pawła </w:t>
      </w:r>
      <w:proofErr w:type="spellStart"/>
      <w:r w:rsidRPr="00137827">
        <w:rPr>
          <w:rFonts w:ascii="Theinhardt Regular" w:eastAsia="Times New Roman" w:hAnsi="Theinhardt Regular"/>
          <w:color w:val="000000"/>
        </w:rPr>
        <w:t>Althamera</w:t>
      </w:r>
      <w:proofErr w:type="spellEnd"/>
      <w:r w:rsidRPr="00137827">
        <w:rPr>
          <w:rFonts w:ascii="Theinhardt Regular" w:eastAsia="Times New Roman" w:hAnsi="Theinhardt Regular"/>
          <w:color w:val="000000"/>
        </w:rPr>
        <w:t>. Artysta używa sztuki jako narzędzia do odkrywania surrealnego czy mistycznego charakteru przedmiotów z najbliższ</w:t>
      </w:r>
      <w:r>
        <w:rPr>
          <w:rFonts w:ascii="Theinhardt Regular" w:eastAsia="Times New Roman" w:hAnsi="Theinhardt Regular"/>
          <w:color w:val="000000"/>
        </w:rPr>
        <w:t>ego otoczenia. Wystawa „Bródno”</w:t>
      </w:r>
      <w:r>
        <w:rPr>
          <w:rFonts w:ascii="Theinhardt Regular" w:eastAsia="Times New Roman" w:hAnsi="Theinhardt Regular"/>
          <w:color w:val="000000"/>
        </w:rPr>
        <w:br/>
      </w:r>
      <w:r w:rsidRPr="00137827">
        <w:rPr>
          <w:rFonts w:ascii="Theinhardt Regular" w:eastAsia="Times New Roman" w:hAnsi="Theinhardt Regular"/>
          <w:color w:val="000000"/>
        </w:rPr>
        <w:t xml:space="preserve">w Galerii A. R.  przy Kinie Tęcza, 1997, powstała z obiektów znalezionych na osiedlu, stworzonych czy zmodyfikowanych przez sąsiadów </w:t>
      </w:r>
      <w:proofErr w:type="spellStart"/>
      <w:r w:rsidRPr="00137827">
        <w:rPr>
          <w:rFonts w:ascii="Theinhardt Regular" w:eastAsia="Times New Roman" w:hAnsi="Theinhardt Regular"/>
          <w:color w:val="000000"/>
        </w:rPr>
        <w:t>Althamera</w:t>
      </w:r>
      <w:proofErr w:type="spellEnd"/>
      <w:r w:rsidRPr="00137827">
        <w:rPr>
          <w:rFonts w:ascii="Theinhardt Regular" w:eastAsia="Times New Roman" w:hAnsi="Theinhardt Regular"/>
          <w:color w:val="000000"/>
        </w:rPr>
        <w:t xml:space="preserve">. Artysta posługuje się też konsekwentnie spacerem (dryfem), jako medium, odkrywając świat z perspektywy przybysza, astronauty czy przedstawiciela „innego plemienia”. Swoją praktykę nazywa także „reżyserowaniem rzeczywistości”, a efekt końcowy tych działań „filmem w czasie rzeczywistym”. </w:t>
      </w:r>
    </w:p>
    <w:p w14:paraId="512A0385" w14:textId="77777777" w:rsidR="00137827" w:rsidRPr="00137827" w:rsidRDefault="00137827" w:rsidP="00137827">
      <w:pPr>
        <w:shd w:val="clear" w:color="auto" w:fill="FFFFFF"/>
        <w:jc w:val="both"/>
        <w:rPr>
          <w:rFonts w:ascii="Theinhardt Regular" w:eastAsia="Times New Roman" w:hAnsi="Theinhardt Regular"/>
          <w:color w:val="000000"/>
        </w:rPr>
      </w:pPr>
    </w:p>
    <w:p w14:paraId="53D5DB68" w14:textId="024CDAA9" w:rsidR="00137827" w:rsidRPr="00137827" w:rsidRDefault="00137827" w:rsidP="00137827">
      <w:pPr>
        <w:shd w:val="clear" w:color="auto" w:fill="FFFFFF"/>
        <w:jc w:val="both"/>
        <w:rPr>
          <w:rFonts w:ascii="Theinhardt Regular" w:eastAsia="Times New Roman" w:hAnsi="Theinhardt Regular"/>
          <w:color w:val="000000"/>
        </w:rPr>
      </w:pPr>
      <w:r w:rsidRPr="00137827">
        <w:rPr>
          <w:rFonts w:ascii="Theinhardt Regular" w:eastAsia="Times New Roman" w:hAnsi="Theinhardt Regular"/>
          <w:color w:val="000000"/>
        </w:rPr>
        <w:t xml:space="preserve">Tymczasem </w:t>
      </w:r>
      <w:proofErr w:type="spellStart"/>
      <w:r w:rsidRPr="00137827">
        <w:rPr>
          <w:rFonts w:ascii="Theinhardt Regular" w:eastAsia="Times New Roman" w:hAnsi="Theinhardt Regular"/>
          <w:color w:val="000000"/>
        </w:rPr>
        <w:t>Goshka</w:t>
      </w:r>
      <w:proofErr w:type="spellEnd"/>
      <w:r w:rsidRPr="00137827">
        <w:rPr>
          <w:rFonts w:ascii="Theinhardt Regular" w:eastAsia="Times New Roman" w:hAnsi="Theinhardt Regular"/>
          <w:color w:val="000000"/>
        </w:rPr>
        <w:t xml:space="preserve"> </w:t>
      </w:r>
      <w:proofErr w:type="spellStart"/>
      <w:r w:rsidRPr="00137827">
        <w:rPr>
          <w:rFonts w:ascii="Theinhardt Regular" w:eastAsia="Times New Roman" w:hAnsi="Theinhardt Regular"/>
          <w:color w:val="000000"/>
        </w:rPr>
        <w:t>Macuga</w:t>
      </w:r>
      <w:proofErr w:type="spellEnd"/>
      <w:r w:rsidRPr="00137827">
        <w:rPr>
          <w:rFonts w:ascii="Theinhardt Regular" w:eastAsia="Times New Roman" w:hAnsi="Theinhardt Regular"/>
          <w:color w:val="000000"/>
        </w:rPr>
        <w:t xml:space="preserve"> posługuje się bardziej analityczną metodą pracy, opartą na „archeologii kultury” – każdy nowy projekt poprzedza dogłębnymi badaniami archiwalnymi, umiejscawiającymi jej realizacje w szerszym kontekście, np. uwarunkowań ekonomicznych sztuki. </w:t>
      </w:r>
      <w:proofErr w:type="spellStart"/>
      <w:r w:rsidRPr="00137827">
        <w:rPr>
          <w:rFonts w:ascii="Theinhardt Regular" w:eastAsia="Times New Roman" w:hAnsi="Theinhardt Regular"/>
          <w:color w:val="000000"/>
        </w:rPr>
        <w:t>Macuga</w:t>
      </w:r>
      <w:proofErr w:type="spellEnd"/>
      <w:r w:rsidRPr="00137827">
        <w:rPr>
          <w:rFonts w:ascii="Theinhardt Regular" w:eastAsia="Times New Roman" w:hAnsi="Theinhardt Regular"/>
          <w:color w:val="000000"/>
        </w:rPr>
        <w:t xml:space="preserve"> tworzy instalacje, do których włącza również prace innych artystów, materiały archiwalne, obiekty znalezion</w:t>
      </w:r>
      <w:r>
        <w:rPr>
          <w:rFonts w:ascii="Theinhardt Regular" w:eastAsia="Times New Roman" w:hAnsi="Theinhardt Regular"/>
          <w:color w:val="000000"/>
        </w:rPr>
        <w:t>e, łącząc strategie artystyczne</w:t>
      </w:r>
      <w:r>
        <w:rPr>
          <w:rFonts w:ascii="Theinhardt Regular" w:eastAsia="Times New Roman" w:hAnsi="Theinhardt Regular"/>
          <w:color w:val="000000"/>
        </w:rPr>
        <w:br/>
      </w:r>
      <w:r w:rsidRPr="00137827">
        <w:rPr>
          <w:rFonts w:ascii="Theinhardt Regular" w:eastAsia="Times New Roman" w:hAnsi="Theinhardt Regular"/>
          <w:color w:val="000000"/>
        </w:rPr>
        <w:t>z kuratorskimi. Oboje artyści w delikatny, nie zawsze zauważalny sposób dokonują „zmian redakcyjnych” w wybranych lokalizacjach Biennale. Ekspozycja ta obejmuje wiele zastanych elementów osiedla: witryny sklepowe, boiska szkolne, dziury w ziemi, pompy, infrastrukturę targową, nieużytki, detale architektury, a nawet wnętrza firm i prywatnych mieszkań. Podczas Weneckiego Biennale na Bródnie użyte zostały tradycyjne narzędzia, które używane są we współczesnym muzealnictwie,</w:t>
      </w:r>
      <w:r>
        <w:rPr>
          <w:rFonts w:ascii="Theinhardt Regular" w:eastAsia="Times New Roman" w:hAnsi="Theinhardt Regular"/>
          <w:color w:val="000000"/>
        </w:rPr>
        <w:t xml:space="preserve"> pozwalające na wyabstrahowanie</w:t>
      </w:r>
      <w:r>
        <w:rPr>
          <w:rFonts w:ascii="Theinhardt Regular" w:eastAsia="Times New Roman" w:hAnsi="Theinhardt Regular"/>
          <w:color w:val="000000"/>
        </w:rPr>
        <w:br/>
      </w:r>
      <w:r w:rsidRPr="00137827">
        <w:rPr>
          <w:rFonts w:ascii="Theinhardt Regular" w:eastAsia="Times New Roman" w:hAnsi="Theinhardt Regular"/>
          <w:color w:val="000000"/>
        </w:rPr>
        <w:lastRenderedPageBreak/>
        <w:t>z otoczenia i wyeksponowanie poszczególnych obiektów czy zdarzeń: katalog, podpis, oprowadzanie z przewodnikiem czy mapa. Kolejność zwiedzania, jak i selekcja miejsc, zależy od widza, wyposażonego w katalog z mapą. Podczas trwania Biennale Muzeum Sztuki Nowoczesnej w Warszawie oferuje oprowadzania z przewodnikami, zarówno ze współpracownikami muzeum, na co</w:t>
      </w:r>
      <w:r>
        <w:rPr>
          <w:rFonts w:ascii="Theinhardt Regular" w:eastAsia="Times New Roman" w:hAnsi="Theinhardt Regular"/>
          <w:color w:val="000000"/>
        </w:rPr>
        <w:t xml:space="preserve"> dzień zajmującymi się edukacją</w:t>
      </w:r>
      <w:r>
        <w:rPr>
          <w:rFonts w:ascii="Theinhardt Regular" w:eastAsia="Times New Roman" w:hAnsi="Theinhardt Regular"/>
          <w:color w:val="000000"/>
        </w:rPr>
        <w:br/>
      </w:r>
      <w:r w:rsidRPr="00137827">
        <w:rPr>
          <w:rFonts w:ascii="Theinhardt Regular" w:eastAsia="Times New Roman" w:hAnsi="Theinhardt Regular"/>
          <w:color w:val="000000"/>
        </w:rPr>
        <w:t xml:space="preserve">i upowszechnianiem sztuki współczesnej, jak i z miejscowymi ekspertami, mieszkańcami Bródna. „Pawilonem Centralnym” Biennale jest Domek Herbaciany, rzeźba </w:t>
      </w:r>
      <w:proofErr w:type="spellStart"/>
      <w:r w:rsidRPr="00137827">
        <w:rPr>
          <w:rFonts w:ascii="Theinhardt Regular" w:eastAsia="Times New Roman" w:hAnsi="Theinhardt Regular"/>
          <w:color w:val="000000"/>
        </w:rPr>
        <w:t>Rirkrita</w:t>
      </w:r>
      <w:proofErr w:type="spellEnd"/>
      <w:r w:rsidRPr="00137827">
        <w:rPr>
          <w:rFonts w:ascii="Theinhardt Regular" w:eastAsia="Times New Roman" w:hAnsi="Theinhardt Regular"/>
          <w:color w:val="000000"/>
        </w:rPr>
        <w:t xml:space="preserve"> </w:t>
      </w:r>
      <w:proofErr w:type="spellStart"/>
      <w:r w:rsidRPr="00137827">
        <w:rPr>
          <w:rFonts w:ascii="Theinhardt Regular" w:eastAsia="Times New Roman" w:hAnsi="Theinhardt Regular"/>
          <w:color w:val="000000"/>
        </w:rPr>
        <w:t>Tirivaniji</w:t>
      </w:r>
      <w:proofErr w:type="spellEnd"/>
      <w:r w:rsidRPr="00137827">
        <w:rPr>
          <w:rFonts w:ascii="Theinhardt Regular" w:eastAsia="Times New Roman" w:hAnsi="Theinhardt Regular"/>
          <w:color w:val="000000"/>
        </w:rPr>
        <w:t xml:space="preserve"> w Parku Bródnowskim, która pełni funkcj</w:t>
      </w:r>
      <w:r>
        <w:rPr>
          <w:rFonts w:ascii="Theinhardt Regular" w:eastAsia="Times New Roman" w:hAnsi="Theinhardt Regular"/>
          <w:color w:val="000000"/>
        </w:rPr>
        <w:t>ę informacyjną, centrum spotkań</w:t>
      </w:r>
      <w:r>
        <w:rPr>
          <w:rFonts w:ascii="Theinhardt Regular" w:eastAsia="Times New Roman" w:hAnsi="Theinhardt Regular"/>
          <w:color w:val="000000"/>
        </w:rPr>
        <w:br/>
      </w:r>
      <w:r w:rsidRPr="00137827">
        <w:rPr>
          <w:rFonts w:ascii="Theinhardt Regular" w:eastAsia="Times New Roman" w:hAnsi="Theinhardt Regular"/>
          <w:color w:val="000000"/>
        </w:rPr>
        <w:t>i dystrybucji obiektów i druków związanych z Biennale. Gospodarzem tego miejsca jest Michał Mioduszewski, artysta i autor koncepcji przekształcenia rzeźby w „najmniejszy dom kultury w Warszawie” w 2010 roku.</w:t>
      </w:r>
      <w:r w:rsidRPr="00137827">
        <w:rPr>
          <w:rStyle w:val="Odwoaniedokomentarza1"/>
          <w:rFonts w:ascii="Theinhardt Regular" w:hAnsi="Theinhardt Regular"/>
        </w:rPr>
        <w:t xml:space="preserve"> W</w:t>
      </w:r>
      <w:r w:rsidRPr="00137827">
        <w:rPr>
          <w:rFonts w:ascii="Theinhardt Regular" w:eastAsia="Times New Roman" w:hAnsi="Theinhardt Regular"/>
          <w:color w:val="000000"/>
        </w:rPr>
        <w:t xml:space="preserve"> sezonie wiosenno-letnim w Parku działa też Oranżeria – sąsiedzka szklarnia, w której również o</w:t>
      </w:r>
      <w:r>
        <w:rPr>
          <w:rFonts w:ascii="Theinhardt Regular" w:eastAsia="Times New Roman" w:hAnsi="Theinhardt Regular"/>
          <w:color w:val="000000"/>
        </w:rPr>
        <w:t>dbywają się wydarzenia związane</w:t>
      </w:r>
      <w:r>
        <w:rPr>
          <w:rFonts w:ascii="Theinhardt Regular" w:eastAsia="Times New Roman" w:hAnsi="Theinhardt Regular"/>
          <w:color w:val="000000"/>
        </w:rPr>
        <w:br/>
      </w:r>
      <w:r w:rsidRPr="00137827">
        <w:rPr>
          <w:rFonts w:ascii="Theinhardt Regular" w:eastAsia="Times New Roman" w:hAnsi="Theinhardt Regular"/>
          <w:color w:val="000000"/>
        </w:rPr>
        <w:t>z Biennale, prowadzona przez animatorkę społeczną Izę Kaszyńską.</w:t>
      </w:r>
    </w:p>
    <w:p w14:paraId="4E4F19AB" w14:textId="77777777" w:rsidR="00137827" w:rsidRPr="00137827" w:rsidRDefault="00137827" w:rsidP="00137827">
      <w:pPr>
        <w:jc w:val="both"/>
        <w:rPr>
          <w:rFonts w:ascii="Theinhardt Regular" w:eastAsia="Times New Roman" w:hAnsi="Theinhardt Regular"/>
          <w:color w:val="000000"/>
        </w:rPr>
      </w:pPr>
    </w:p>
    <w:p w14:paraId="4B989CBF" w14:textId="77777777" w:rsidR="00137827" w:rsidRPr="00137827" w:rsidRDefault="00137827" w:rsidP="00137827">
      <w:pPr>
        <w:jc w:val="both"/>
        <w:rPr>
          <w:rFonts w:ascii="Theinhardt Regular" w:eastAsia="Times New Roman" w:hAnsi="Theinhardt Regular"/>
          <w:color w:val="000000"/>
        </w:rPr>
      </w:pPr>
      <w:r w:rsidRPr="00137827">
        <w:rPr>
          <w:rFonts w:ascii="Theinhardt Regular" w:eastAsia="Times New Roman" w:hAnsi="Theinhardt Regular"/>
          <w:color w:val="000000"/>
        </w:rPr>
        <w:t xml:space="preserve">    Działania z ostatnich lat w Parku Rzeźby na Bródnie układają się w naturalną sekwencję zdarzeń: wierzymy, że sztuka staje się coraz bardziej częścią codziennego życia dla sąsiadów i przybyszy: wspólnym sadzeniem dębów, rewitalizacją ogrodu-rzeźby, piknikiem przy herbacianym domku, zbieraniem kamieni w trakcie bezcelowej wędrówki itd.</w:t>
      </w:r>
    </w:p>
    <w:p w14:paraId="38C22D3E" w14:textId="77777777" w:rsidR="00137827" w:rsidRPr="00137827" w:rsidRDefault="00137827" w:rsidP="00137827">
      <w:pPr>
        <w:jc w:val="both"/>
        <w:rPr>
          <w:rFonts w:ascii="Theinhardt Regular" w:eastAsia="Times New Roman" w:hAnsi="Theinhardt Regular"/>
          <w:color w:val="000000"/>
        </w:rPr>
      </w:pPr>
    </w:p>
    <w:p w14:paraId="0C4E85E8" w14:textId="77777777" w:rsidR="00137827" w:rsidRPr="00137827" w:rsidRDefault="00137827" w:rsidP="00137827">
      <w:pPr>
        <w:shd w:val="clear" w:color="auto" w:fill="FFFFFF"/>
        <w:jc w:val="both"/>
        <w:rPr>
          <w:rFonts w:ascii="Theinhardt Regular" w:eastAsia="Times New Roman" w:hAnsi="Theinhardt Regular"/>
        </w:rPr>
      </w:pPr>
      <w:r w:rsidRPr="00137827">
        <w:rPr>
          <w:rFonts w:ascii="Theinhardt Regular" w:eastAsia="Times New Roman" w:hAnsi="Theinhardt Regular"/>
          <w:color w:val="000000"/>
        </w:rPr>
        <w:t xml:space="preserve">Doświadczenie osiedla Bródno w skali 1:1, takim jakim jest, bez idealizacji i retuszy, jest celem tegorocznej edycji Parku Rzeźby. Pozwalającą odkryć wystawę „używającą świata jako jego własnej mapy”.  </w:t>
      </w:r>
    </w:p>
    <w:p w14:paraId="3B73DBB7" w14:textId="77777777" w:rsidR="00137827" w:rsidRPr="00137827" w:rsidRDefault="00137827" w:rsidP="00137827">
      <w:pPr>
        <w:jc w:val="both"/>
        <w:rPr>
          <w:rFonts w:ascii="Theinhardt Regular" w:eastAsia="Times New Roman" w:hAnsi="Theinhardt Regular"/>
        </w:rPr>
      </w:pPr>
    </w:p>
    <w:p w14:paraId="66C0CB6D" w14:textId="77777777" w:rsidR="00137827" w:rsidRPr="00137827" w:rsidRDefault="00137827" w:rsidP="00137827">
      <w:pPr>
        <w:shd w:val="clear" w:color="auto" w:fill="FFFFFF"/>
        <w:jc w:val="both"/>
        <w:rPr>
          <w:rFonts w:ascii="Theinhardt Regular" w:eastAsia="Times New Roman" w:hAnsi="Theinhardt Regular"/>
          <w:color w:val="000000"/>
        </w:rPr>
      </w:pPr>
      <w:r w:rsidRPr="00137827">
        <w:rPr>
          <w:rFonts w:ascii="Theinhardt Regular" w:eastAsia="Times New Roman" w:hAnsi="Theinhardt Regular"/>
          <w:color w:val="000000"/>
        </w:rPr>
        <w:t xml:space="preserve">   Częścią jubileuszowego programu jest także współpraca z siostrzaną </w:t>
      </w:r>
      <w:proofErr w:type="spellStart"/>
      <w:r w:rsidRPr="00137827">
        <w:rPr>
          <w:rFonts w:ascii="Theinhardt Regular" w:eastAsia="Times New Roman" w:hAnsi="Theinhardt Regular"/>
          <w:color w:val="000000"/>
        </w:rPr>
        <w:t>Srihattą</w:t>
      </w:r>
      <w:proofErr w:type="spellEnd"/>
      <w:r w:rsidRPr="00137827">
        <w:rPr>
          <w:rFonts w:ascii="Theinhardt Regular" w:eastAsia="Times New Roman" w:hAnsi="Theinhardt Regular"/>
          <w:color w:val="000000"/>
        </w:rPr>
        <w:t xml:space="preserve"> – centrum sztuki i parkiem rzeźby w </w:t>
      </w:r>
      <w:proofErr w:type="spellStart"/>
      <w:r w:rsidRPr="00137827">
        <w:rPr>
          <w:rFonts w:ascii="Theinhardt Regular" w:eastAsia="Times New Roman" w:hAnsi="Theinhardt Regular"/>
          <w:color w:val="000000"/>
        </w:rPr>
        <w:t>Sylhet</w:t>
      </w:r>
      <w:proofErr w:type="spellEnd"/>
      <w:r w:rsidRPr="00137827">
        <w:rPr>
          <w:rFonts w:ascii="Theinhardt Regular" w:eastAsia="Times New Roman" w:hAnsi="Theinhardt Regular"/>
          <w:color w:val="000000"/>
        </w:rPr>
        <w:t xml:space="preserve"> w Bangladeszu, prowadzonym przez </w:t>
      </w:r>
      <w:proofErr w:type="spellStart"/>
      <w:r w:rsidRPr="00137827">
        <w:rPr>
          <w:rFonts w:ascii="Theinhardt Regular" w:eastAsia="Times New Roman" w:hAnsi="Theinhardt Regular"/>
          <w:color w:val="000000"/>
        </w:rPr>
        <w:t>Samdani</w:t>
      </w:r>
      <w:proofErr w:type="spellEnd"/>
      <w:r w:rsidRPr="00137827">
        <w:rPr>
          <w:rFonts w:ascii="Theinhardt Regular" w:eastAsia="Times New Roman" w:hAnsi="Theinhardt Regular"/>
          <w:color w:val="000000"/>
        </w:rPr>
        <w:t xml:space="preserve"> Art Foundation. Działalność parku została zainicjowana w 2016 roku instalacją „</w:t>
      </w:r>
      <w:proofErr w:type="spellStart"/>
      <w:r w:rsidRPr="00137827">
        <w:rPr>
          <w:rFonts w:ascii="Theinhardt Regular" w:eastAsia="Times New Roman" w:hAnsi="Theinhardt Regular"/>
          <w:color w:val="000000"/>
        </w:rPr>
        <w:t>Rokeya</w:t>
      </w:r>
      <w:proofErr w:type="spellEnd"/>
      <w:r w:rsidRPr="00137827">
        <w:rPr>
          <w:rFonts w:ascii="Theinhardt Regular" w:eastAsia="Times New Roman" w:hAnsi="Theinhardt Regular"/>
          <w:color w:val="000000"/>
        </w:rPr>
        <w:t xml:space="preserve">” Pawła </w:t>
      </w:r>
      <w:proofErr w:type="spellStart"/>
      <w:r w:rsidRPr="00137827">
        <w:rPr>
          <w:rFonts w:ascii="Theinhardt Regular" w:eastAsia="Times New Roman" w:hAnsi="Theinhardt Regular"/>
          <w:color w:val="000000"/>
        </w:rPr>
        <w:t>Althamera</w:t>
      </w:r>
      <w:proofErr w:type="spellEnd"/>
      <w:r w:rsidRPr="00137827">
        <w:rPr>
          <w:rFonts w:ascii="Theinhardt Regular" w:eastAsia="Times New Roman" w:hAnsi="Theinhardt Regular"/>
          <w:color w:val="000000"/>
        </w:rPr>
        <w:t xml:space="preserve">. W tym roku w </w:t>
      </w:r>
      <w:proofErr w:type="spellStart"/>
      <w:r w:rsidRPr="00137827">
        <w:rPr>
          <w:rFonts w:ascii="Theinhardt Regular" w:eastAsia="Times New Roman" w:hAnsi="Theinhardt Regular"/>
          <w:color w:val="000000"/>
        </w:rPr>
        <w:t>Sylhecie</w:t>
      </w:r>
      <w:proofErr w:type="spellEnd"/>
      <w:r w:rsidRPr="00137827">
        <w:rPr>
          <w:rFonts w:ascii="Theinhardt Regular" w:eastAsia="Times New Roman" w:hAnsi="Theinhardt Regular"/>
          <w:color w:val="000000"/>
        </w:rPr>
        <w:t xml:space="preserve"> powstanie rzeźba Moniki Sosnowskiej, na podstawie niezrealizowanego projektu dla Bródna z 2009 roku. Na Bródnie, podczas Biennale zostanie zainstalowany Pawilon Narodowy Bangladeszu.</w:t>
      </w:r>
    </w:p>
    <w:p w14:paraId="0D490D89" w14:textId="77777777" w:rsidR="00137827" w:rsidRPr="00137827" w:rsidRDefault="00137827" w:rsidP="00137827">
      <w:pPr>
        <w:shd w:val="clear" w:color="auto" w:fill="FFFFFF"/>
        <w:jc w:val="both"/>
        <w:rPr>
          <w:rFonts w:ascii="Theinhardt Regular" w:eastAsia="Times New Roman" w:hAnsi="Theinhardt Regular"/>
          <w:color w:val="000000"/>
        </w:rPr>
      </w:pPr>
    </w:p>
    <w:p w14:paraId="4698FAB0" w14:textId="31689997" w:rsidR="00137827" w:rsidRDefault="00137827" w:rsidP="00137827">
      <w:pPr>
        <w:shd w:val="clear" w:color="auto" w:fill="FFFFFF"/>
        <w:jc w:val="both"/>
        <w:rPr>
          <w:rFonts w:ascii="Theinhardt Regular" w:eastAsia="Times New Roman" w:hAnsi="Theinhardt Regular"/>
          <w:i/>
          <w:color w:val="000000"/>
        </w:rPr>
      </w:pPr>
      <w:r w:rsidRPr="00137827">
        <w:rPr>
          <w:rFonts w:ascii="Theinhardt Regular" w:eastAsia="Times New Roman" w:hAnsi="Theinhardt Regular"/>
          <w:i/>
          <w:color w:val="000000"/>
        </w:rPr>
        <w:t>Sebastian Cichocki, maj 2018</w:t>
      </w:r>
    </w:p>
    <w:p w14:paraId="14D90AC1" w14:textId="657E39DF" w:rsidR="003A6AAD" w:rsidRDefault="003A6AAD" w:rsidP="00137827">
      <w:pPr>
        <w:shd w:val="clear" w:color="auto" w:fill="FFFFFF"/>
        <w:jc w:val="both"/>
        <w:rPr>
          <w:rFonts w:ascii="Theinhardt Regular" w:eastAsia="Times New Roman" w:hAnsi="Theinhardt Regular"/>
          <w:i/>
          <w:color w:val="000000"/>
        </w:rPr>
      </w:pPr>
    </w:p>
    <w:p w14:paraId="367EFCD9" w14:textId="40B6ECB2" w:rsidR="003A6AAD" w:rsidRDefault="003A6AAD" w:rsidP="00137827">
      <w:pPr>
        <w:shd w:val="clear" w:color="auto" w:fill="FFFFFF"/>
        <w:jc w:val="both"/>
        <w:rPr>
          <w:rFonts w:ascii="Theinhardt Regular" w:eastAsia="Times New Roman" w:hAnsi="Theinhardt Regular"/>
          <w:color w:val="000000"/>
        </w:rPr>
      </w:pPr>
    </w:p>
    <w:p w14:paraId="44A336AA" w14:textId="4474F4F8" w:rsidR="003A6AAD" w:rsidRDefault="003A6AAD" w:rsidP="00137827">
      <w:pPr>
        <w:shd w:val="clear" w:color="auto" w:fill="FFFFFF"/>
        <w:jc w:val="both"/>
        <w:rPr>
          <w:rFonts w:ascii="Theinhardt Regular" w:eastAsia="Times New Roman" w:hAnsi="Theinhardt Regular"/>
          <w:color w:val="000000"/>
        </w:rPr>
      </w:pPr>
    </w:p>
    <w:p w14:paraId="55E6A66F" w14:textId="123C5F97" w:rsidR="003A6AAD" w:rsidRDefault="003A6AAD" w:rsidP="00137827">
      <w:pPr>
        <w:shd w:val="clear" w:color="auto" w:fill="FFFFFF"/>
        <w:jc w:val="both"/>
        <w:rPr>
          <w:rFonts w:ascii="Theinhardt Regular" w:eastAsia="Times New Roman" w:hAnsi="Theinhardt Regular"/>
          <w:color w:val="000000"/>
        </w:rPr>
      </w:pPr>
    </w:p>
    <w:p w14:paraId="312BD9E1" w14:textId="7A526527" w:rsidR="003A6AAD" w:rsidRDefault="003A6AAD" w:rsidP="00137827">
      <w:pPr>
        <w:shd w:val="clear" w:color="auto" w:fill="FFFFFF"/>
        <w:jc w:val="both"/>
        <w:rPr>
          <w:rFonts w:ascii="Theinhardt Regular" w:eastAsia="Times New Roman" w:hAnsi="Theinhardt Regular"/>
          <w:color w:val="000000"/>
        </w:rPr>
      </w:pPr>
    </w:p>
    <w:p w14:paraId="45FF6FE5" w14:textId="73747F3A" w:rsidR="003A6AAD" w:rsidRDefault="003A6AAD" w:rsidP="00137827">
      <w:pPr>
        <w:shd w:val="clear" w:color="auto" w:fill="FFFFFF"/>
        <w:jc w:val="both"/>
        <w:rPr>
          <w:rFonts w:ascii="Theinhardt Regular" w:eastAsia="Times New Roman" w:hAnsi="Theinhardt Regular"/>
          <w:color w:val="000000"/>
        </w:rPr>
      </w:pPr>
    </w:p>
    <w:p w14:paraId="5741C882" w14:textId="11B6078F" w:rsidR="003A6AAD" w:rsidRDefault="003A6AAD" w:rsidP="00137827">
      <w:pPr>
        <w:shd w:val="clear" w:color="auto" w:fill="FFFFFF"/>
        <w:jc w:val="both"/>
        <w:rPr>
          <w:rFonts w:ascii="Theinhardt Regular" w:eastAsia="Times New Roman" w:hAnsi="Theinhardt Regular"/>
          <w:color w:val="000000"/>
        </w:rPr>
      </w:pPr>
    </w:p>
    <w:p w14:paraId="0F4CB4BF" w14:textId="0CBEB4EB" w:rsidR="003A6AAD" w:rsidRDefault="003A6AAD" w:rsidP="00137827">
      <w:pPr>
        <w:shd w:val="clear" w:color="auto" w:fill="FFFFFF"/>
        <w:jc w:val="both"/>
        <w:rPr>
          <w:rFonts w:ascii="Theinhardt Regular" w:eastAsia="Times New Roman" w:hAnsi="Theinhardt Regular"/>
          <w:color w:val="000000"/>
        </w:rPr>
      </w:pPr>
    </w:p>
    <w:p w14:paraId="0B2F5153" w14:textId="314F883D" w:rsidR="003A6AAD" w:rsidRDefault="003A6AAD" w:rsidP="00137827">
      <w:pPr>
        <w:shd w:val="clear" w:color="auto" w:fill="FFFFFF"/>
        <w:jc w:val="both"/>
        <w:rPr>
          <w:rFonts w:ascii="Theinhardt Regular" w:eastAsia="Times New Roman" w:hAnsi="Theinhardt Regular"/>
          <w:color w:val="000000"/>
        </w:rPr>
      </w:pPr>
    </w:p>
    <w:p w14:paraId="532A50A5" w14:textId="1964A488" w:rsidR="003A6AAD" w:rsidRDefault="003A6AAD" w:rsidP="00137827">
      <w:pPr>
        <w:shd w:val="clear" w:color="auto" w:fill="FFFFFF"/>
        <w:jc w:val="both"/>
        <w:rPr>
          <w:rFonts w:ascii="Theinhardt Regular" w:eastAsia="Times New Roman" w:hAnsi="Theinhardt Regular"/>
          <w:color w:val="000000"/>
        </w:rPr>
      </w:pPr>
    </w:p>
    <w:p w14:paraId="73EBD088" w14:textId="6680003E" w:rsidR="003A6AAD" w:rsidRDefault="003A6AAD" w:rsidP="00137827">
      <w:pPr>
        <w:shd w:val="clear" w:color="auto" w:fill="FFFFFF"/>
        <w:jc w:val="both"/>
        <w:rPr>
          <w:rFonts w:ascii="Theinhardt Regular" w:eastAsia="Times New Roman" w:hAnsi="Theinhardt Regular"/>
          <w:color w:val="000000"/>
        </w:rPr>
      </w:pPr>
    </w:p>
    <w:p w14:paraId="35C2D20B" w14:textId="0E00BBFA" w:rsidR="003A6AAD" w:rsidRDefault="003A6AAD" w:rsidP="00137827">
      <w:pPr>
        <w:shd w:val="clear" w:color="auto" w:fill="FFFFFF"/>
        <w:jc w:val="both"/>
        <w:rPr>
          <w:rFonts w:ascii="Theinhardt Regular" w:eastAsia="Times New Roman" w:hAnsi="Theinhardt Regular"/>
          <w:color w:val="000000"/>
        </w:rPr>
      </w:pPr>
    </w:p>
    <w:p w14:paraId="6EA1A167" w14:textId="77777777" w:rsidR="003A6AAD" w:rsidRDefault="003A6AAD" w:rsidP="00137827">
      <w:pPr>
        <w:shd w:val="clear" w:color="auto" w:fill="FFFFFF"/>
        <w:jc w:val="both"/>
        <w:rPr>
          <w:rFonts w:ascii="Theinhardt Regular" w:eastAsia="Times New Roman" w:hAnsi="Theinhardt Regular"/>
          <w:color w:val="000000"/>
        </w:rPr>
      </w:pPr>
    </w:p>
    <w:p w14:paraId="4D382057" w14:textId="66BFFEDF" w:rsidR="003A6AAD" w:rsidRDefault="003A6AAD" w:rsidP="00137827">
      <w:pPr>
        <w:shd w:val="clear" w:color="auto" w:fill="FFFFFF"/>
        <w:jc w:val="both"/>
        <w:rPr>
          <w:rFonts w:ascii="Theinhardt Regular" w:eastAsia="Times New Roman" w:hAnsi="Theinhardt Regular"/>
          <w:color w:val="000000"/>
        </w:rPr>
      </w:pPr>
      <w:r>
        <w:rPr>
          <w:rFonts w:ascii="Theinhardt Regular" w:eastAsia="Times New Roman" w:hAnsi="Theinhardt Regular"/>
          <w:color w:val="000000"/>
        </w:rPr>
        <w:lastRenderedPageBreak/>
        <w:t xml:space="preserve">KOLOFON </w:t>
      </w:r>
    </w:p>
    <w:p w14:paraId="6ABA94B6" w14:textId="12E7F737" w:rsidR="003A6AAD" w:rsidRDefault="003A6AAD" w:rsidP="00137827">
      <w:pPr>
        <w:shd w:val="clear" w:color="auto" w:fill="FFFFFF"/>
        <w:jc w:val="both"/>
        <w:rPr>
          <w:rFonts w:ascii="Theinhardt Regular" w:eastAsia="Times New Roman" w:hAnsi="Theinhardt Regular"/>
          <w:color w:val="000000"/>
        </w:rPr>
      </w:pPr>
    </w:p>
    <w:p w14:paraId="51287E31" w14:textId="7439302B" w:rsidR="003A6AAD" w:rsidRPr="003A6AAD" w:rsidRDefault="003A6AAD" w:rsidP="003A6AAD">
      <w:pPr>
        <w:shd w:val="clear" w:color="auto" w:fill="FFFFFF"/>
        <w:textAlignment w:val="baseline"/>
        <w:rPr>
          <w:rFonts w:ascii="Theinhardt Regular" w:eastAsia="Times New Roman" w:hAnsi="Theinhardt Regular" w:cs="Times New Roman"/>
          <w:b/>
          <w:color w:val="000000"/>
          <w:sz w:val="20"/>
          <w:szCs w:val="20"/>
          <w:lang w:eastAsia="pl-PL"/>
        </w:rPr>
      </w:pPr>
      <w:r>
        <w:rPr>
          <w:rFonts w:ascii="Theinhardt Regular" w:eastAsia="Times New Roman" w:hAnsi="Theinhardt Regular" w:cs="Times New Roman"/>
          <w:b/>
          <w:color w:val="000000"/>
          <w:sz w:val="20"/>
          <w:szCs w:val="20"/>
          <w:lang w:eastAsia="pl-PL"/>
        </w:rPr>
        <w:t>Artyści:</w:t>
      </w:r>
    </w:p>
    <w:p w14:paraId="197DEC67"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 xml:space="preserve">Paweł </w:t>
      </w:r>
      <w:proofErr w:type="spellStart"/>
      <w:r w:rsidRPr="003A6AAD">
        <w:rPr>
          <w:rFonts w:ascii="Theinhardt Regular" w:eastAsia="Times New Roman" w:hAnsi="Theinhardt Regular" w:cs="Times New Roman"/>
          <w:color w:val="000000"/>
          <w:sz w:val="20"/>
          <w:szCs w:val="20"/>
          <w:lang w:eastAsia="pl-PL"/>
        </w:rPr>
        <w:t>Althamer</w:t>
      </w:r>
      <w:proofErr w:type="spellEnd"/>
      <w:r w:rsidRPr="003A6AAD">
        <w:rPr>
          <w:rFonts w:ascii="Theinhardt Regular" w:eastAsia="Times New Roman" w:hAnsi="Theinhardt Regular" w:cs="Times New Roman"/>
          <w:color w:val="000000"/>
          <w:sz w:val="20"/>
          <w:szCs w:val="20"/>
          <w:lang w:eastAsia="pl-PL"/>
        </w:rPr>
        <w:t xml:space="preserve">, </w:t>
      </w:r>
      <w:proofErr w:type="spellStart"/>
      <w:r w:rsidRPr="003A6AAD">
        <w:rPr>
          <w:rFonts w:ascii="Theinhardt Regular" w:eastAsia="Times New Roman" w:hAnsi="Theinhardt Regular" w:cs="Times New Roman"/>
          <w:color w:val="000000"/>
          <w:sz w:val="20"/>
          <w:szCs w:val="20"/>
          <w:lang w:eastAsia="pl-PL"/>
        </w:rPr>
        <w:t>Goshka</w:t>
      </w:r>
      <w:proofErr w:type="spellEnd"/>
      <w:r w:rsidRPr="003A6AAD">
        <w:rPr>
          <w:rFonts w:ascii="Theinhardt Regular" w:eastAsia="Times New Roman" w:hAnsi="Theinhardt Regular" w:cs="Times New Roman"/>
          <w:color w:val="000000"/>
          <w:sz w:val="20"/>
          <w:szCs w:val="20"/>
          <w:lang w:eastAsia="pl-PL"/>
        </w:rPr>
        <w:t xml:space="preserve"> </w:t>
      </w:r>
      <w:proofErr w:type="spellStart"/>
      <w:r w:rsidRPr="003A6AAD">
        <w:rPr>
          <w:rFonts w:ascii="Theinhardt Regular" w:eastAsia="Times New Roman" w:hAnsi="Theinhardt Regular" w:cs="Times New Roman"/>
          <w:color w:val="000000"/>
          <w:sz w:val="20"/>
          <w:szCs w:val="20"/>
          <w:lang w:eastAsia="pl-PL"/>
        </w:rPr>
        <w:t>Macuga</w:t>
      </w:r>
      <w:proofErr w:type="spellEnd"/>
    </w:p>
    <w:p w14:paraId="0EE2F3A7" w14:textId="299A489F" w:rsidR="003A6AAD" w:rsidRPr="003A6AAD" w:rsidRDefault="003A6AAD"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b/>
          <w:bCs/>
          <w:color w:val="000000"/>
          <w:sz w:val="20"/>
          <w:szCs w:val="20"/>
          <w:bdr w:val="none" w:sz="0" w:space="0" w:color="auto" w:frame="1"/>
          <w:lang w:eastAsia="pl-PL"/>
        </w:rPr>
        <w:t>Kuratorzy</w:t>
      </w:r>
      <w:r>
        <w:rPr>
          <w:rFonts w:ascii="Theinhardt Regular" w:eastAsia="Times New Roman" w:hAnsi="Theinhardt Regular" w:cs="Times New Roman"/>
          <w:b/>
          <w:bCs/>
          <w:color w:val="000000"/>
          <w:sz w:val="20"/>
          <w:szCs w:val="20"/>
          <w:bdr w:val="none" w:sz="0" w:space="0" w:color="auto" w:frame="1"/>
          <w:lang w:eastAsia="pl-PL"/>
        </w:rPr>
        <w:t>:</w:t>
      </w:r>
    </w:p>
    <w:p w14:paraId="33AA050B"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Sebastian Cichocki, Iza Kaszyńska</w:t>
      </w:r>
    </w:p>
    <w:p w14:paraId="1C903364" w14:textId="618A1E52" w:rsidR="003A6AAD" w:rsidRPr="003A6AAD" w:rsidRDefault="003A6AAD" w:rsidP="003A6AAD">
      <w:pPr>
        <w:shd w:val="clear" w:color="auto" w:fill="FFFFFF"/>
        <w:textAlignment w:val="baseline"/>
        <w:rPr>
          <w:rFonts w:ascii="Theinhardt Regular" w:eastAsia="Times New Roman" w:hAnsi="Theinhardt Regular" w:cs="Times New Roman"/>
          <w:b/>
          <w:color w:val="000000"/>
          <w:sz w:val="20"/>
          <w:szCs w:val="20"/>
          <w:lang w:eastAsia="pl-PL"/>
        </w:rPr>
      </w:pPr>
      <w:r>
        <w:rPr>
          <w:rFonts w:ascii="Theinhardt Regular" w:eastAsia="Times New Roman" w:hAnsi="Theinhardt Regular" w:cs="Times New Roman"/>
          <w:b/>
          <w:color w:val="000000"/>
          <w:sz w:val="20"/>
          <w:szCs w:val="20"/>
          <w:lang w:eastAsia="pl-PL"/>
        </w:rPr>
        <w:t>Współpraca:</w:t>
      </w:r>
    </w:p>
    <w:p w14:paraId="6310463D"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Michał Mioduszewski</w:t>
      </w:r>
    </w:p>
    <w:p w14:paraId="026373DF" w14:textId="0ABA159F" w:rsidR="003A6AAD" w:rsidRPr="003A6AAD" w:rsidRDefault="003A6AAD"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b/>
          <w:bCs/>
          <w:color w:val="000000"/>
          <w:sz w:val="20"/>
          <w:szCs w:val="20"/>
          <w:bdr w:val="none" w:sz="0" w:space="0" w:color="auto" w:frame="1"/>
          <w:lang w:eastAsia="pl-PL"/>
        </w:rPr>
        <w:t>Pawilon Centralny, architektura</w:t>
      </w:r>
      <w:r>
        <w:rPr>
          <w:rFonts w:ascii="Theinhardt Regular" w:eastAsia="Times New Roman" w:hAnsi="Theinhardt Regular" w:cs="Times New Roman"/>
          <w:b/>
          <w:bCs/>
          <w:color w:val="000000"/>
          <w:sz w:val="20"/>
          <w:szCs w:val="20"/>
          <w:bdr w:val="none" w:sz="0" w:space="0" w:color="auto" w:frame="1"/>
          <w:lang w:eastAsia="pl-PL"/>
        </w:rPr>
        <w:t>:</w:t>
      </w:r>
    </w:p>
    <w:p w14:paraId="3C60E018"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 xml:space="preserve">Tomasz Świetlik </w:t>
      </w:r>
      <w:r w:rsidRPr="003A6AAD" w:rsidDel="00E01FD3">
        <w:rPr>
          <w:rFonts w:ascii="Theinhardt Regular" w:eastAsia="Times New Roman" w:hAnsi="Theinhardt Regular" w:cs="Times New Roman"/>
          <w:color w:val="000000"/>
          <w:sz w:val="20"/>
          <w:szCs w:val="20"/>
          <w:lang w:eastAsia="pl-PL"/>
        </w:rPr>
        <w:t xml:space="preserve"> </w:t>
      </w:r>
    </w:p>
    <w:p w14:paraId="6B81C765" w14:textId="1FDC2278" w:rsidR="003A6AAD" w:rsidRPr="003A6AAD" w:rsidRDefault="003A6AAD"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b/>
          <w:bCs/>
          <w:color w:val="000000"/>
          <w:sz w:val="20"/>
          <w:szCs w:val="20"/>
          <w:bdr w:val="none" w:sz="0" w:space="0" w:color="auto" w:frame="1"/>
          <w:lang w:eastAsia="pl-PL"/>
        </w:rPr>
        <w:t>Produkcja</w:t>
      </w:r>
      <w:r>
        <w:rPr>
          <w:rFonts w:ascii="Theinhardt Regular" w:eastAsia="Times New Roman" w:hAnsi="Theinhardt Regular" w:cs="Times New Roman"/>
          <w:b/>
          <w:bCs/>
          <w:color w:val="000000"/>
          <w:sz w:val="20"/>
          <w:szCs w:val="20"/>
          <w:bdr w:val="none" w:sz="0" w:space="0" w:color="auto" w:frame="1"/>
          <w:lang w:eastAsia="pl-PL"/>
        </w:rPr>
        <w:t>:</w:t>
      </w:r>
    </w:p>
    <w:p w14:paraId="6CCB53E4"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 xml:space="preserve">Aleksandra </w:t>
      </w:r>
      <w:proofErr w:type="spellStart"/>
      <w:r w:rsidRPr="003A6AAD">
        <w:rPr>
          <w:rFonts w:ascii="Theinhardt Regular" w:eastAsia="Times New Roman" w:hAnsi="Theinhardt Regular" w:cs="Times New Roman"/>
          <w:color w:val="000000"/>
          <w:sz w:val="20"/>
          <w:szCs w:val="20"/>
          <w:lang w:eastAsia="pl-PL"/>
        </w:rPr>
        <w:t>Nasiorowska</w:t>
      </w:r>
      <w:proofErr w:type="spellEnd"/>
      <w:r w:rsidRPr="003A6AAD">
        <w:rPr>
          <w:rFonts w:ascii="Theinhardt Regular" w:eastAsia="Times New Roman" w:hAnsi="Theinhardt Regular" w:cs="Times New Roman"/>
          <w:color w:val="000000"/>
          <w:sz w:val="20"/>
          <w:szCs w:val="20"/>
          <w:lang w:eastAsia="pl-PL"/>
        </w:rPr>
        <w:t>, Aniela Trojanowska</w:t>
      </w:r>
    </w:p>
    <w:p w14:paraId="4F5E48BD" w14:textId="5B2327CA" w:rsidR="003A6AAD" w:rsidRPr="003A6AAD" w:rsidRDefault="003A6AAD"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b/>
          <w:bCs/>
          <w:color w:val="000000"/>
          <w:sz w:val="20"/>
          <w:szCs w:val="20"/>
          <w:bdr w:val="none" w:sz="0" w:space="0" w:color="auto" w:frame="1"/>
          <w:lang w:eastAsia="pl-PL"/>
        </w:rPr>
        <w:t>Menedżer projektu</w:t>
      </w:r>
      <w:r>
        <w:rPr>
          <w:rFonts w:ascii="Theinhardt Regular" w:eastAsia="Times New Roman" w:hAnsi="Theinhardt Regular" w:cs="Times New Roman"/>
          <w:b/>
          <w:bCs/>
          <w:color w:val="000000"/>
          <w:sz w:val="20"/>
          <w:szCs w:val="20"/>
          <w:bdr w:val="none" w:sz="0" w:space="0" w:color="auto" w:frame="1"/>
          <w:lang w:eastAsia="pl-PL"/>
        </w:rPr>
        <w:t>:</w:t>
      </w:r>
    </w:p>
    <w:p w14:paraId="6F195EB0" w14:textId="77777777"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Julia Kern-</w:t>
      </w:r>
      <w:proofErr w:type="spellStart"/>
      <w:r w:rsidRPr="003A6AAD">
        <w:rPr>
          <w:rFonts w:ascii="Theinhardt Regular" w:eastAsia="Times New Roman" w:hAnsi="Theinhardt Regular" w:cs="Times New Roman"/>
          <w:color w:val="000000"/>
          <w:sz w:val="20"/>
          <w:szCs w:val="20"/>
          <w:lang w:eastAsia="pl-PL"/>
        </w:rPr>
        <w:t>Protassewicz</w:t>
      </w:r>
      <w:proofErr w:type="spellEnd"/>
    </w:p>
    <w:p w14:paraId="3B527296" w14:textId="6EBA542F" w:rsidR="003A6AAD" w:rsidRPr="003A6AAD" w:rsidRDefault="003A6AAD"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b/>
          <w:bCs/>
          <w:color w:val="000000"/>
          <w:sz w:val="20"/>
          <w:szCs w:val="20"/>
          <w:bdr w:val="none" w:sz="0" w:space="0" w:color="auto" w:frame="1"/>
          <w:lang w:eastAsia="pl-PL"/>
        </w:rPr>
        <w:t>Identyfikacja wizualna</w:t>
      </w:r>
      <w:r>
        <w:rPr>
          <w:rFonts w:ascii="Theinhardt Regular" w:eastAsia="Times New Roman" w:hAnsi="Theinhardt Regular" w:cs="Times New Roman"/>
          <w:b/>
          <w:bCs/>
          <w:color w:val="000000"/>
          <w:sz w:val="20"/>
          <w:szCs w:val="20"/>
          <w:bdr w:val="none" w:sz="0" w:space="0" w:color="auto" w:frame="1"/>
          <w:lang w:eastAsia="pl-PL"/>
        </w:rPr>
        <w:t>:</w:t>
      </w:r>
    </w:p>
    <w:p w14:paraId="6502A6A7" w14:textId="77777777" w:rsidR="003A6AAD" w:rsidRPr="003A6AAD" w:rsidRDefault="003A6AAD"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Ola Jasionowska</w:t>
      </w:r>
    </w:p>
    <w:p w14:paraId="31C03D6B" w14:textId="7D3C8D2D" w:rsidR="003A6AAD" w:rsidRPr="003A6AAD" w:rsidRDefault="003A6AAD" w:rsidP="003A6AAD">
      <w:pPr>
        <w:spacing w:line="300" w:lineRule="atLeast"/>
        <w:textAlignment w:val="baseline"/>
        <w:outlineLvl w:val="2"/>
        <w:rPr>
          <w:rFonts w:ascii="Theinhardt Regular" w:eastAsia="Times New Roman" w:hAnsi="Theinhardt Regular" w:cs="Times New Roman"/>
          <w:b/>
          <w:color w:val="000000"/>
          <w:sz w:val="20"/>
          <w:szCs w:val="20"/>
          <w:lang w:eastAsia="pl-PL"/>
        </w:rPr>
      </w:pPr>
      <w:r w:rsidRPr="003A6AAD">
        <w:rPr>
          <w:rFonts w:ascii="Theinhardt Regular" w:eastAsia="Times New Roman" w:hAnsi="Theinhardt Regular" w:cs="Times New Roman"/>
          <w:b/>
          <w:bCs/>
          <w:color w:val="000000"/>
          <w:sz w:val="20"/>
          <w:szCs w:val="20"/>
          <w:bdr w:val="none" w:sz="0" w:space="0" w:color="auto" w:frame="1"/>
          <w:lang w:eastAsia="pl-PL"/>
        </w:rPr>
        <w:t xml:space="preserve">Program edukacyjny </w:t>
      </w:r>
      <w:r w:rsidRPr="003A6AAD">
        <w:rPr>
          <w:rFonts w:ascii="Theinhardt Regular" w:hAnsi="Theinhardt Regular" w:cs="Times New Roman"/>
          <w:b/>
          <w:color w:val="000000"/>
          <w:sz w:val="20"/>
          <w:szCs w:val="20"/>
        </w:rPr>
        <w:t>„Park Rzeźby jest na Bródnie”</w:t>
      </w:r>
      <w:r>
        <w:rPr>
          <w:rFonts w:ascii="Theinhardt Regular" w:hAnsi="Theinhardt Regular" w:cs="Times New Roman"/>
          <w:b/>
          <w:color w:val="000000"/>
          <w:sz w:val="20"/>
          <w:szCs w:val="20"/>
        </w:rPr>
        <w:t>:</w:t>
      </w:r>
    </w:p>
    <w:p w14:paraId="3DC95B30" w14:textId="5D949EBB" w:rsidR="003A6AAD" w:rsidRP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Iza Kaszyńska, Marta Maliszewska, Marta Skowrońska-Markiewicz</w:t>
      </w:r>
    </w:p>
    <w:p w14:paraId="70BC0C7D" w14:textId="1700EC2A" w:rsidR="003A6AAD" w:rsidRPr="003A6AAD" w:rsidRDefault="003A6AAD" w:rsidP="003A6AAD">
      <w:pPr>
        <w:rPr>
          <w:rFonts w:ascii="Theinhardt Regular" w:hAnsi="Theinhardt Regular" w:cs="Times New Roman"/>
          <w:b/>
          <w:sz w:val="20"/>
          <w:szCs w:val="20"/>
        </w:rPr>
      </w:pPr>
      <w:r w:rsidRPr="003A6AAD">
        <w:rPr>
          <w:rFonts w:ascii="Theinhardt Regular" w:hAnsi="Theinhardt Regular" w:cs="Times New Roman"/>
          <w:b/>
          <w:sz w:val="20"/>
          <w:szCs w:val="20"/>
        </w:rPr>
        <w:t>Wolontariat – koordynacja</w:t>
      </w:r>
      <w:r>
        <w:rPr>
          <w:rFonts w:ascii="Theinhardt Regular" w:hAnsi="Theinhardt Regular" w:cs="Times New Roman"/>
          <w:b/>
          <w:sz w:val="20"/>
          <w:szCs w:val="20"/>
        </w:rPr>
        <w:t>:</w:t>
      </w:r>
    </w:p>
    <w:p w14:paraId="7937FF42" w14:textId="4DA20D75" w:rsid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Dominika Jagiełło</w:t>
      </w:r>
    </w:p>
    <w:p w14:paraId="45D4CA7D" w14:textId="77777777" w:rsidR="003A6AAD" w:rsidRPr="003A6AAD" w:rsidRDefault="003A6AAD"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b/>
          <w:bCs/>
          <w:color w:val="000000"/>
          <w:sz w:val="20"/>
          <w:szCs w:val="20"/>
          <w:bdr w:val="none" w:sz="0" w:space="0" w:color="auto" w:frame="1"/>
          <w:lang w:eastAsia="pl-PL"/>
        </w:rPr>
        <w:t>Promocja i komunikacja</w:t>
      </w:r>
      <w:r>
        <w:rPr>
          <w:rFonts w:ascii="Theinhardt Regular" w:eastAsia="Times New Roman" w:hAnsi="Theinhardt Regular" w:cs="Times New Roman"/>
          <w:b/>
          <w:bCs/>
          <w:color w:val="000000"/>
          <w:sz w:val="20"/>
          <w:szCs w:val="20"/>
          <w:bdr w:val="none" w:sz="0" w:space="0" w:color="auto" w:frame="1"/>
          <w:lang w:eastAsia="pl-PL"/>
        </w:rPr>
        <w:t>;</w:t>
      </w:r>
    </w:p>
    <w:p w14:paraId="5CEB3172" w14:textId="0E9E3766" w:rsidR="003A6AAD" w:rsidRPr="003A6AAD" w:rsidRDefault="003A6AAD" w:rsidP="003A6AAD">
      <w:pPr>
        <w:shd w:val="clear" w:color="auto" w:fill="FFFFFF"/>
        <w:textAlignment w:val="baseline"/>
        <w:rPr>
          <w:rFonts w:ascii="Theinhardt Regular" w:eastAsia="Times New Roman" w:hAnsi="Theinhardt Regular" w:cs="Times New Roman"/>
          <w:color w:val="000000"/>
          <w:sz w:val="20"/>
          <w:szCs w:val="20"/>
          <w:lang w:eastAsia="pl-PL"/>
        </w:rPr>
      </w:pPr>
      <w:r w:rsidRPr="003A6AAD">
        <w:rPr>
          <w:rFonts w:ascii="Theinhardt Regular" w:eastAsia="Times New Roman" w:hAnsi="Theinhardt Regular" w:cs="Times New Roman"/>
          <w:color w:val="000000"/>
          <w:sz w:val="20"/>
          <w:szCs w:val="20"/>
          <w:lang w:eastAsia="pl-PL"/>
        </w:rPr>
        <w:t xml:space="preserve">Iga Winczakiewicz, Anna </w:t>
      </w:r>
      <w:proofErr w:type="spellStart"/>
      <w:r w:rsidRPr="003A6AAD">
        <w:rPr>
          <w:rFonts w:ascii="Theinhardt Regular" w:eastAsia="Times New Roman" w:hAnsi="Theinhardt Regular" w:cs="Times New Roman"/>
          <w:color w:val="000000"/>
          <w:sz w:val="20"/>
          <w:szCs w:val="20"/>
          <w:lang w:eastAsia="pl-PL"/>
        </w:rPr>
        <w:t>Tryc</w:t>
      </w:r>
      <w:proofErr w:type="spellEnd"/>
      <w:r w:rsidRPr="003A6AAD">
        <w:rPr>
          <w:rFonts w:ascii="Theinhardt Regular" w:eastAsia="Times New Roman" w:hAnsi="Theinhardt Regular" w:cs="Times New Roman"/>
          <w:color w:val="000000"/>
          <w:sz w:val="20"/>
          <w:szCs w:val="20"/>
          <w:lang w:eastAsia="pl-PL"/>
        </w:rPr>
        <w:t xml:space="preserve">, </w:t>
      </w:r>
      <w:proofErr w:type="spellStart"/>
      <w:r w:rsidRPr="003A6AAD">
        <w:rPr>
          <w:rFonts w:ascii="Theinhardt Regular" w:eastAsia="Times New Roman" w:hAnsi="Theinhardt Regular" w:cs="Times New Roman"/>
          <w:color w:val="000000"/>
          <w:sz w:val="20"/>
          <w:szCs w:val="20"/>
          <w:lang w:eastAsia="pl-PL"/>
        </w:rPr>
        <w:t>Kacha</w:t>
      </w:r>
      <w:proofErr w:type="spellEnd"/>
      <w:r w:rsidRPr="003A6AAD">
        <w:rPr>
          <w:rFonts w:ascii="Theinhardt Regular" w:eastAsia="Times New Roman" w:hAnsi="Theinhardt Regular" w:cs="Times New Roman"/>
          <w:color w:val="000000"/>
          <w:sz w:val="20"/>
          <w:szCs w:val="20"/>
          <w:lang w:eastAsia="pl-PL"/>
        </w:rPr>
        <w:t xml:space="preserve"> Szaniawska</w:t>
      </w:r>
    </w:p>
    <w:p w14:paraId="74487DE3" w14:textId="77777777" w:rsidR="003A6AAD" w:rsidRPr="003A6AAD" w:rsidRDefault="003A6AAD" w:rsidP="003A6AAD">
      <w:pPr>
        <w:spacing w:line="300" w:lineRule="atLeast"/>
        <w:textAlignment w:val="baseline"/>
        <w:outlineLvl w:val="2"/>
        <w:rPr>
          <w:rFonts w:ascii="Theinhardt Regular" w:eastAsia="Times New Roman" w:hAnsi="Theinhardt Regular" w:cs="Times New Roman"/>
          <w:color w:val="000000"/>
          <w:sz w:val="20"/>
          <w:szCs w:val="20"/>
          <w:lang w:eastAsia="pl-PL"/>
        </w:rPr>
      </w:pPr>
    </w:p>
    <w:p w14:paraId="1C12517F" w14:textId="77777777" w:rsidR="003A6AAD" w:rsidRPr="003A6AAD" w:rsidRDefault="003A6AAD" w:rsidP="003A6AAD">
      <w:pPr>
        <w:rPr>
          <w:rFonts w:ascii="Theinhardt Regular" w:hAnsi="Theinhardt Regular" w:cs="Times New Roman"/>
          <w:b/>
          <w:sz w:val="20"/>
          <w:szCs w:val="20"/>
        </w:rPr>
      </w:pPr>
      <w:r w:rsidRPr="003A6AAD">
        <w:rPr>
          <w:rFonts w:ascii="Theinhardt Regular" w:hAnsi="Theinhardt Regular" w:cs="Times New Roman"/>
          <w:b/>
          <w:sz w:val="20"/>
          <w:szCs w:val="20"/>
        </w:rPr>
        <w:t>Publikacja towarzysząca 10. edycji Park Rzeźby na Bródnie</w:t>
      </w:r>
    </w:p>
    <w:p w14:paraId="05CD3B80" w14:textId="77777777" w:rsidR="003A6AAD" w:rsidRP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Teksty: Olga Byrska, Sebastian Cichocki</w:t>
      </w:r>
    </w:p>
    <w:p w14:paraId="2D70401E" w14:textId="77777777" w:rsidR="003A6AAD" w:rsidRP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Kwerenda: Aniela Trojanowska</w:t>
      </w:r>
    </w:p>
    <w:p w14:paraId="46589597" w14:textId="77777777" w:rsidR="003A6AAD" w:rsidRP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 xml:space="preserve">Przekład: Arthur </w:t>
      </w:r>
      <w:proofErr w:type="spellStart"/>
      <w:r w:rsidRPr="003A6AAD">
        <w:rPr>
          <w:rFonts w:ascii="Theinhardt Regular" w:hAnsi="Theinhardt Regular" w:cs="Times New Roman"/>
          <w:sz w:val="20"/>
          <w:szCs w:val="20"/>
        </w:rPr>
        <w:t>Barys</w:t>
      </w:r>
      <w:proofErr w:type="spellEnd"/>
    </w:p>
    <w:p w14:paraId="4F6FA1C3" w14:textId="77777777" w:rsidR="003A6AAD" w:rsidRP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 xml:space="preserve">Redakcja i korekta: </w:t>
      </w:r>
      <w:proofErr w:type="spellStart"/>
      <w:r w:rsidRPr="003A6AAD">
        <w:rPr>
          <w:rFonts w:ascii="Theinhardt Regular" w:hAnsi="Theinhardt Regular" w:cs="Times New Roman"/>
          <w:sz w:val="20"/>
          <w:szCs w:val="20"/>
        </w:rPr>
        <w:t>Meagan</w:t>
      </w:r>
      <w:proofErr w:type="spellEnd"/>
      <w:r w:rsidRPr="003A6AAD">
        <w:rPr>
          <w:rFonts w:ascii="Theinhardt Regular" w:hAnsi="Theinhardt Regular" w:cs="Times New Roman"/>
          <w:sz w:val="20"/>
          <w:szCs w:val="20"/>
        </w:rPr>
        <w:t xml:space="preserve"> Down, </w:t>
      </w:r>
      <w:proofErr w:type="spellStart"/>
      <w:r w:rsidRPr="003A6AAD">
        <w:rPr>
          <w:rFonts w:ascii="Theinhardt Regular" w:hAnsi="Theinhardt Regular" w:cs="Times New Roman"/>
          <w:sz w:val="20"/>
          <w:szCs w:val="20"/>
        </w:rPr>
        <w:t>Kacha</w:t>
      </w:r>
      <w:proofErr w:type="spellEnd"/>
      <w:r w:rsidRPr="003A6AAD">
        <w:rPr>
          <w:rFonts w:ascii="Theinhardt Regular" w:hAnsi="Theinhardt Regular" w:cs="Times New Roman"/>
          <w:sz w:val="20"/>
          <w:szCs w:val="20"/>
        </w:rPr>
        <w:t xml:space="preserve"> Szaniawska</w:t>
      </w:r>
    </w:p>
    <w:p w14:paraId="089DA2DD" w14:textId="77777777" w:rsidR="003A6AAD" w:rsidRP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Projekt graficzny: Ola Jasionowska</w:t>
      </w:r>
    </w:p>
    <w:p w14:paraId="227DB6C7" w14:textId="77777777" w:rsidR="003A6AAD" w:rsidRP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Zdjęcia: Wojtek Radwański</w:t>
      </w:r>
    </w:p>
    <w:p w14:paraId="4BD9B680" w14:textId="77777777" w:rsidR="003A6AAD" w:rsidRP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 xml:space="preserve">Redaktorka prowadząca: </w:t>
      </w:r>
      <w:proofErr w:type="spellStart"/>
      <w:r w:rsidRPr="003A6AAD">
        <w:rPr>
          <w:rFonts w:ascii="Theinhardt Regular" w:hAnsi="Theinhardt Regular" w:cs="Times New Roman"/>
          <w:sz w:val="20"/>
          <w:szCs w:val="20"/>
        </w:rPr>
        <w:t>Kacha</w:t>
      </w:r>
      <w:proofErr w:type="spellEnd"/>
      <w:r w:rsidRPr="003A6AAD">
        <w:rPr>
          <w:rFonts w:ascii="Theinhardt Regular" w:hAnsi="Theinhardt Regular" w:cs="Times New Roman"/>
          <w:sz w:val="20"/>
          <w:szCs w:val="20"/>
        </w:rPr>
        <w:t xml:space="preserve"> Szaniawska</w:t>
      </w:r>
    </w:p>
    <w:p w14:paraId="6126FEE2" w14:textId="77CBCC20" w:rsidR="003A6AAD" w:rsidRPr="003A6AAD" w:rsidRDefault="003A6AAD" w:rsidP="003A6AAD">
      <w:pPr>
        <w:spacing w:line="300" w:lineRule="atLeast"/>
        <w:textAlignment w:val="baseline"/>
        <w:outlineLvl w:val="2"/>
        <w:rPr>
          <w:rFonts w:ascii="Theinhardt Regular" w:hAnsi="Theinhardt Regular" w:cs="Times New Roman"/>
          <w:sz w:val="20"/>
          <w:szCs w:val="20"/>
        </w:rPr>
      </w:pPr>
    </w:p>
    <w:p w14:paraId="44EEAFAD" w14:textId="77777777" w:rsidR="003A6AAD" w:rsidRPr="003A6AAD" w:rsidRDefault="003A6AAD" w:rsidP="003A6AAD">
      <w:pPr>
        <w:rPr>
          <w:rFonts w:ascii="Theinhardt Regular" w:hAnsi="Theinhardt Regular" w:cs="Times New Roman"/>
          <w:b/>
          <w:sz w:val="20"/>
          <w:szCs w:val="20"/>
        </w:rPr>
      </w:pPr>
      <w:r w:rsidRPr="003A6AAD">
        <w:rPr>
          <w:rFonts w:ascii="Theinhardt Regular" w:hAnsi="Theinhardt Regular" w:cs="Times New Roman"/>
          <w:b/>
          <w:sz w:val="20"/>
          <w:szCs w:val="20"/>
        </w:rPr>
        <w:t>pawilony wystawiennicze:</w:t>
      </w:r>
    </w:p>
    <w:p w14:paraId="13D6612F" w14:textId="77777777" w:rsidR="003A6AAD" w:rsidRPr="003A6AAD" w:rsidRDefault="003A6AAD" w:rsidP="003A6AAD">
      <w:pPr>
        <w:rPr>
          <w:rFonts w:ascii="Theinhardt Regular" w:hAnsi="Theinhardt Regular" w:cs="Times New Roman"/>
          <w:color w:val="000000"/>
          <w:sz w:val="20"/>
          <w:szCs w:val="20"/>
        </w:rPr>
      </w:pPr>
      <w:r w:rsidRPr="003A6AAD">
        <w:rPr>
          <w:rFonts w:ascii="Theinhardt Regular" w:hAnsi="Theinhardt Regular" w:cs="Times New Roman"/>
          <w:sz w:val="20"/>
          <w:szCs w:val="20"/>
        </w:rPr>
        <w:t xml:space="preserve">Pawilon Bangladeszu | Diana Campbell </w:t>
      </w:r>
      <w:proofErr w:type="spellStart"/>
      <w:r w:rsidRPr="003A6AAD">
        <w:rPr>
          <w:rFonts w:ascii="Theinhardt Regular" w:hAnsi="Theinhardt Regular" w:cs="Times New Roman"/>
          <w:sz w:val="20"/>
          <w:szCs w:val="20"/>
        </w:rPr>
        <w:t>Betancourt</w:t>
      </w:r>
      <w:proofErr w:type="spellEnd"/>
      <w:r w:rsidRPr="003A6AAD">
        <w:rPr>
          <w:rFonts w:ascii="Theinhardt Regular" w:hAnsi="Theinhardt Regular" w:cs="Times New Roman"/>
          <w:sz w:val="20"/>
          <w:szCs w:val="20"/>
        </w:rPr>
        <w:t xml:space="preserve">, Nadia i </w:t>
      </w:r>
      <w:proofErr w:type="spellStart"/>
      <w:r w:rsidRPr="003A6AAD">
        <w:rPr>
          <w:rFonts w:ascii="Theinhardt Regular" w:hAnsi="Theinhardt Regular" w:cs="Times New Roman"/>
          <w:sz w:val="20"/>
          <w:szCs w:val="20"/>
        </w:rPr>
        <w:t>Rajeeb</w:t>
      </w:r>
      <w:proofErr w:type="spellEnd"/>
      <w:r w:rsidRPr="003A6AAD">
        <w:rPr>
          <w:rFonts w:ascii="Theinhardt Regular" w:hAnsi="Theinhardt Regular" w:cs="Times New Roman"/>
          <w:sz w:val="20"/>
          <w:szCs w:val="20"/>
        </w:rPr>
        <w:t xml:space="preserve"> </w:t>
      </w:r>
      <w:proofErr w:type="spellStart"/>
      <w:r w:rsidRPr="003A6AAD">
        <w:rPr>
          <w:rFonts w:ascii="Theinhardt Regular" w:hAnsi="Theinhardt Regular" w:cs="Times New Roman"/>
          <w:sz w:val="20"/>
          <w:szCs w:val="20"/>
        </w:rPr>
        <w:t>Samdani</w:t>
      </w:r>
      <w:proofErr w:type="spellEnd"/>
      <w:r w:rsidRPr="003A6AAD">
        <w:rPr>
          <w:rFonts w:ascii="Theinhardt Regular" w:hAnsi="Theinhardt Regular" w:cs="Times New Roman"/>
          <w:sz w:val="20"/>
          <w:szCs w:val="20"/>
        </w:rPr>
        <w:t xml:space="preserve"> </w:t>
      </w:r>
      <w:r w:rsidRPr="003A6AAD">
        <w:rPr>
          <w:rFonts w:ascii="Theinhardt Regular" w:hAnsi="Theinhardt Regular" w:cs="Times New Roman"/>
          <w:color w:val="000000"/>
          <w:sz w:val="20"/>
          <w:szCs w:val="20"/>
        </w:rPr>
        <w:t>(</w:t>
      </w:r>
      <w:proofErr w:type="spellStart"/>
      <w:r w:rsidRPr="003A6AAD">
        <w:rPr>
          <w:rFonts w:ascii="Theinhardt Regular" w:hAnsi="Theinhardt Regular" w:cs="Times New Roman"/>
          <w:color w:val="000000"/>
          <w:sz w:val="20"/>
          <w:szCs w:val="20"/>
        </w:rPr>
        <w:t>Samdani</w:t>
      </w:r>
      <w:proofErr w:type="spellEnd"/>
      <w:r w:rsidRPr="003A6AAD">
        <w:rPr>
          <w:rFonts w:ascii="Theinhardt Regular" w:hAnsi="Theinhardt Regular" w:cs="Times New Roman"/>
          <w:color w:val="000000"/>
          <w:sz w:val="20"/>
          <w:szCs w:val="20"/>
        </w:rPr>
        <w:t xml:space="preserve"> Art Foundation)</w:t>
      </w:r>
    </w:p>
    <w:p w14:paraId="225AF9AE" w14:textId="77777777" w:rsidR="003A6AAD" w:rsidRP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 xml:space="preserve">Pawilon Białorusi | Julia </w:t>
      </w:r>
      <w:proofErr w:type="spellStart"/>
      <w:r w:rsidRPr="003A6AAD">
        <w:rPr>
          <w:rFonts w:ascii="Theinhardt Regular" w:hAnsi="Theinhardt Regular" w:cs="Times New Roman"/>
          <w:sz w:val="20"/>
          <w:szCs w:val="20"/>
        </w:rPr>
        <w:t>Matea</w:t>
      </w:r>
      <w:proofErr w:type="spellEnd"/>
      <w:r w:rsidRPr="003A6AAD">
        <w:rPr>
          <w:rFonts w:ascii="Theinhardt Regular" w:hAnsi="Theinhardt Regular" w:cs="Times New Roman"/>
          <w:sz w:val="20"/>
          <w:szCs w:val="20"/>
        </w:rPr>
        <w:t xml:space="preserve"> </w:t>
      </w:r>
      <w:proofErr w:type="spellStart"/>
      <w:r w:rsidRPr="003A6AAD">
        <w:rPr>
          <w:rFonts w:ascii="Theinhardt Regular" w:hAnsi="Theinhardt Regular" w:cs="Times New Roman"/>
          <w:sz w:val="20"/>
          <w:szCs w:val="20"/>
        </w:rPr>
        <w:t>Petelska-Athamer</w:t>
      </w:r>
      <w:proofErr w:type="spellEnd"/>
      <w:r w:rsidRPr="003A6AAD">
        <w:rPr>
          <w:rFonts w:ascii="Theinhardt Regular" w:hAnsi="Theinhardt Regular" w:cs="Times New Roman"/>
          <w:sz w:val="20"/>
          <w:szCs w:val="20"/>
        </w:rPr>
        <w:t>, Dariusz Żukowski</w:t>
      </w:r>
    </w:p>
    <w:p w14:paraId="17294521" w14:textId="77777777" w:rsidR="003A6AAD" w:rsidRPr="003A6AAD" w:rsidRDefault="003A6AAD" w:rsidP="003A6AAD">
      <w:pPr>
        <w:rPr>
          <w:rFonts w:ascii="Theinhardt Regular" w:hAnsi="Theinhardt Regular" w:cs="Times New Roman"/>
          <w:sz w:val="20"/>
          <w:szCs w:val="20"/>
        </w:rPr>
      </w:pPr>
    </w:p>
    <w:p w14:paraId="254DD051" w14:textId="77777777" w:rsidR="003A6AAD" w:rsidRPr="003A6AAD" w:rsidRDefault="003A6AAD" w:rsidP="003A6AAD">
      <w:pPr>
        <w:rPr>
          <w:rFonts w:ascii="Theinhardt Regular" w:hAnsi="Theinhardt Regular" w:cs="Times New Roman"/>
          <w:sz w:val="20"/>
          <w:szCs w:val="20"/>
        </w:rPr>
      </w:pPr>
    </w:p>
    <w:p w14:paraId="353D7849" w14:textId="77777777" w:rsidR="003A6AAD" w:rsidRPr="003A6AAD" w:rsidRDefault="003A6AAD" w:rsidP="003A6AAD">
      <w:pPr>
        <w:rPr>
          <w:rFonts w:ascii="Theinhardt Regular" w:hAnsi="Theinhardt Regular" w:cs="Times New Roman"/>
          <w:sz w:val="20"/>
          <w:szCs w:val="20"/>
        </w:rPr>
      </w:pPr>
      <w:r w:rsidRPr="003A6AAD">
        <w:rPr>
          <w:rFonts w:ascii="Theinhardt Regular" w:hAnsi="Theinhardt Regular" w:cs="Times New Roman"/>
          <w:sz w:val="20"/>
          <w:szCs w:val="20"/>
        </w:rPr>
        <w:t xml:space="preserve"> </w:t>
      </w:r>
    </w:p>
    <w:p w14:paraId="6803BE70" w14:textId="77777777" w:rsidR="003A6AAD" w:rsidRPr="003A6AAD" w:rsidRDefault="003A6AAD" w:rsidP="00137827">
      <w:pPr>
        <w:shd w:val="clear" w:color="auto" w:fill="FFFFFF"/>
        <w:jc w:val="both"/>
        <w:rPr>
          <w:rFonts w:ascii="Theinhardt Regular" w:eastAsia="SimSun" w:hAnsi="Theinhardt Regular"/>
          <w:sz w:val="20"/>
          <w:szCs w:val="20"/>
        </w:rPr>
      </w:pPr>
      <w:bookmarkStart w:id="0" w:name="_GoBack"/>
      <w:bookmarkEnd w:id="0"/>
    </w:p>
    <w:p w14:paraId="4CF1E7B2" w14:textId="49262F89" w:rsidR="0074018B" w:rsidRPr="000A5D3E" w:rsidRDefault="003A6AAD" w:rsidP="006F2C71">
      <w:pPr>
        <w:shd w:val="clear" w:color="auto" w:fill="FFFFFF"/>
        <w:spacing w:after="150"/>
        <w:jc w:val="both"/>
        <w:textAlignment w:val="baseline"/>
        <w:outlineLvl w:val="3"/>
        <w:rPr>
          <w:rFonts w:ascii="Theinhardt Regular" w:eastAsia="Times New Roman" w:hAnsi="Theinhardt Regular" w:cs="Helvetica"/>
          <w:b/>
          <w:bCs/>
          <w:color w:val="000000"/>
          <w:sz w:val="20"/>
          <w:szCs w:val="20"/>
          <w:lang w:eastAsia="pl-PL"/>
        </w:rPr>
      </w:pPr>
      <w:r w:rsidRPr="000A5D3E">
        <w:rPr>
          <w:rFonts w:ascii="Theinhardt Regular" w:eastAsia="Times New Roman" w:hAnsi="Theinhardt Regular" w:cs="Helvetica"/>
          <w:b/>
          <w:bCs/>
          <w:color w:val="000000"/>
          <w:sz w:val="20"/>
          <w:szCs w:val="20"/>
          <w:lang w:eastAsia="pl-PL"/>
        </w:rPr>
        <w:t xml:space="preserve">kontakt dla prasy: Iga Winczakiewicz | iga.winczakiewicz@artmuseum.pl </w:t>
      </w:r>
    </w:p>
    <w:p w14:paraId="334BD758" w14:textId="4F22C990" w:rsidR="0074018B" w:rsidRPr="003A6AAD" w:rsidRDefault="0074018B" w:rsidP="006F2C71">
      <w:pPr>
        <w:shd w:val="clear" w:color="auto" w:fill="FFFFFF"/>
        <w:spacing w:after="150"/>
        <w:jc w:val="both"/>
        <w:textAlignment w:val="baseline"/>
        <w:outlineLvl w:val="3"/>
        <w:rPr>
          <w:rFonts w:ascii="Theinhardt Regular" w:eastAsia="Times New Roman" w:hAnsi="Theinhardt Regular" w:cs="Helvetica"/>
          <w:bCs/>
          <w:color w:val="000000"/>
          <w:sz w:val="20"/>
          <w:szCs w:val="20"/>
          <w:lang w:eastAsia="pl-PL"/>
        </w:rPr>
      </w:pPr>
    </w:p>
    <w:p w14:paraId="53BAD884" w14:textId="596D3F50" w:rsidR="0074018B" w:rsidRPr="003A6AAD" w:rsidRDefault="0074018B" w:rsidP="006F2C71">
      <w:pPr>
        <w:shd w:val="clear" w:color="auto" w:fill="FFFFFF"/>
        <w:spacing w:after="150"/>
        <w:jc w:val="both"/>
        <w:textAlignment w:val="baseline"/>
        <w:outlineLvl w:val="3"/>
        <w:rPr>
          <w:rFonts w:ascii="Theinhardt Regular" w:eastAsia="Times New Roman" w:hAnsi="Theinhardt Regular" w:cs="Helvetica"/>
          <w:bCs/>
          <w:color w:val="000000"/>
          <w:sz w:val="20"/>
          <w:szCs w:val="20"/>
          <w:lang w:eastAsia="pl-PL"/>
        </w:rPr>
      </w:pPr>
    </w:p>
    <w:sectPr w:rsidR="0074018B" w:rsidRPr="003A6AAD" w:rsidSect="00072B2B">
      <w:pgSz w:w="11900" w:h="16840"/>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heinhardt Regular">
    <w:panose1 w:val="020B0503020202020204"/>
    <w:charset w:val="00"/>
    <w:family w:val="swiss"/>
    <w:notTrueType/>
    <w:pitch w:val="variable"/>
    <w:sig w:usb0="A00000AF" w:usb1="5000206A"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30204"/>
    <w:charset w:val="EE"/>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CB2"/>
    <w:rsid w:val="00003862"/>
    <w:rsid w:val="00005C09"/>
    <w:rsid w:val="00021D7B"/>
    <w:rsid w:val="00036372"/>
    <w:rsid w:val="00045658"/>
    <w:rsid w:val="00063BC3"/>
    <w:rsid w:val="00072B2B"/>
    <w:rsid w:val="000A4FE8"/>
    <w:rsid w:val="000A5D3E"/>
    <w:rsid w:val="00102D28"/>
    <w:rsid w:val="00137827"/>
    <w:rsid w:val="001A4A95"/>
    <w:rsid w:val="001D11CA"/>
    <w:rsid w:val="001E7EE5"/>
    <w:rsid w:val="00210EBA"/>
    <w:rsid w:val="002525CD"/>
    <w:rsid w:val="00262502"/>
    <w:rsid w:val="0026416C"/>
    <w:rsid w:val="00266DB0"/>
    <w:rsid w:val="0029251E"/>
    <w:rsid w:val="002B09ED"/>
    <w:rsid w:val="002B54CA"/>
    <w:rsid w:val="002B646F"/>
    <w:rsid w:val="00311950"/>
    <w:rsid w:val="00314753"/>
    <w:rsid w:val="00322145"/>
    <w:rsid w:val="003630ED"/>
    <w:rsid w:val="003A6AAD"/>
    <w:rsid w:val="003D3B2B"/>
    <w:rsid w:val="003E7F88"/>
    <w:rsid w:val="00434042"/>
    <w:rsid w:val="00440401"/>
    <w:rsid w:val="0044498A"/>
    <w:rsid w:val="00446925"/>
    <w:rsid w:val="00447BCB"/>
    <w:rsid w:val="004826F8"/>
    <w:rsid w:val="004A4A77"/>
    <w:rsid w:val="004B71B5"/>
    <w:rsid w:val="004C2A1A"/>
    <w:rsid w:val="004D78FA"/>
    <w:rsid w:val="004E4967"/>
    <w:rsid w:val="005056DC"/>
    <w:rsid w:val="005331DE"/>
    <w:rsid w:val="00572895"/>
    <w:rsid w:val="005B5836"/>
    <w:rsid w:val="005C12F5"/>
    <w:rsid w:val="005D6E09"/>
    <w:rsid w:val="005F7A6F"/>
    <w:rsid w:val="00641A8D"/>
    <w:rsid w:val="006645DC"/>
    <w:rsid w:val="006A372E"/>
    <w:rsid w:val="006F1BBF"/>
    <w:rsid w:val="006F2C71"/>
    <w:rsid w:val="00720391"/>
    <w:rsid w:val="00734C7F"/>
    <w:rsid w:val="0074018B"/>
    <w:rsid w:val="00780B22"/>
    <w:rsid w:val="00823072"/>
    <w:rsid w:val="00887AC9"/>
    <w:rsid w:val="00894EA9"/>
    <w:rsid w:val="008A42B2"/>
    <w:rsid w:val="008B6407"/>
    <w:rsid w:val="009440F5"/>
    <w:rsid w:val="0097510D"/>
    <w:rsid w:val="00986356"/>
    <w:rsid w:val="00991DCC"/>
    <w:rsid w:val="00997939"/>
    <w:rsid w:val="009A0E11"/>
    <w:rsid w:val="009B53E9"/>
    <w:rsid w:val="009F5235"/>
    <w:rsid w:val="009F76CC"/>
    <w:rsid w:val="00A02553"/>
    <w:rsid w:val="00A10263"/>
    <w:rsid w:val="00A20600"/>
    <w:rsid w:val="00A27401"/>
    <w:rsid w:val="00A37F6C"/>
    <w:rsid w:val="00A50ABB"/>
    <w:rsid w:val="00AD09CD"/>
    <w:rsid w:val="00AE61C4"/>
    <w:rsid w:val="00B470E0"/>
    <w:rsid w:val="00B642A3"/>
    <w:rsid w:val="00B900E0"/>
    <w:rsid w:val="00C74554"/>
    <w:rsid w:val="00CB3DB6"/>
    <w:rsid w:val="00CD57DD"/>
    <w:rsid w:val="00CE2E4D"/>
    <w:rsid w:val="00CE48A4"/>
    <w:rsid w:val="00D423F9"/>
    <w:rsid w:val="00D42A61"/>
    <w:rsid w:val="00D61567"/>
    <w:rsid w:val="00DD779D"/>
    <w:rsid w:val="00E22EF1"/>
    <w:rsid w:val="00E337FF"/>
    <w:rsid w:val="00E702C6"/>
    <w:rsid w:val="00E76447"/>
    <w:rsid w:val="00EA7FB1"/>
    <w:rsid w:val="00EB03A6"/>
    <w:rsid w:val="00EB063C"/>
    <w:rsid w:val="00ED29CE"/>
    <w:rsid w:val="00F05445"/>
    <w:rsid w:val="00F44F08"/>
    <w:rsid w:val="00F67140"/>
    <w:rsid w:val="00F75CB2"/>
    <w:rsid w:val="00F85E4E"/>
    <w:rsid w:val="00FC57C4"/>
    <w:rsid w:val="00FF0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022EE"/>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6416C"/>
  </w:style>
  <w:style w:type="paragraph" w:styleId="Nagwek3">
    <w:name w:val="heading 3"/>
    <w:basedOn w:val="Normalny"/>
    <w:next w:val="Normalny"/>
    <w:link w:val="Nagwek3Znak"/>
    <w:uiPriority w:val="9"/>
    <w:semiHidden/>
    <w:unhideWhenUsed/>
    <w:qFormat/>
    <w:rsid w:val="0074018B"/>
    <w:pPr>
      <w:keepNext/>
      <w:keepLines/>
      <w:spacing w:before="40"/>
      <w:outlineLvl w:val="2"/>
    </w:pPr>
    <w:rPr>
      <w:rFonts w:asciiTheme="majorHAnsi" w:eastAsiaTheme="majorEastAsia" w:hAnsiTheme="majorHAnsi" w:cstheme="majorBidi"/>
      <w:color w:val="1F3763" w:themeColor="accent1" w:themeShade="7F"/>
    </w:rPr>
  </w:style>
  <w:style w:type="paragraph" w:styleId="Nagwek4">
    <w:name w:val="heading 4"/>
    <w:basedOn w:val="Normalny"/>
    <w:link w:val="Nagwek4Znak"/>
    <w:uiPriority w:val="9"/>
    <w:qFormat/>
    <w:rsid w:val="006F2C71"/>
    <w:pPr>
      <w:spacing w:before="100" w:beforeAutospacing="1" w:after="100" w:afterAutospacing="1"/>
      <w:outlineLvl w:val="3"/>
    </w:pPr>
    <w:rPr>
      <w:rFonts w:ascii="Times New Roman" w:eastAsia="Times New Roman" w:hAnsi="Times New Roman" w:cs="Times New Roman"/>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021D7B"/>
    <w:rPr>
      <w:sz w:val="16"/>
      <w:szCs w:val="16"/>
    </w:rPr>
  </w:style>
  <w:style w:type="paragraph" w:styleId="Tekstkomentarza">
    <w:name w:val="annotation text"/>
    <w:basedOn w:val="Normalny"/>
    <w:link w:val="TekstkomentarzaZnak"/>
    <w:uiPriority w:val="99"/>
    <w:semiHidden/>
    <w:unhideWhenUsed/>
    <w:rsid w:val="00021D7B"/>
    <w:rPr>
      <w:sz w:val="20"/>
      <w:szCs w:val="20"/>
    </w:rPr>
  </w:style>
  <w:style w:type="character" w:customStyle="1" w:styleId="TekstkomentarzaZnak">
    <w:name w:val="Tekst komentarza Znak"/>
    <w:basedOn w:val="Domylnaczcionkaakapitu"/>
    <w:link w:val="Tekstkomentarza"/>
    <w:uiPriority w:val="99"/>
    <w:semiHidden/>
    <w:rsid w:val="00021D7B"/>
    <w:rPr>
      <w:sz w:val="20"/>
      <w:szCs w:val="20"/>
    </w:rPr>
  </w:style>
  <w:style w:type="paragraph" w:styleId="Tematkomentarza">
    <w:name w:val="annotation subject"/>
    <w:basedOn w:val="Tekstkomentarza"/>
    <w:next w:val="Tekstkomentarza"/>
    <w:link w:val="TematkomentarzaZnak"/>
    <w:uiPriority w:val="99"/>
    <w:semiHidden/>
    <w:unhideWhenUsed/>
    <w:rsid w:val="00021D7B"/>
    <w:rPr>
      <w:b/>
      <w:bCs/>
    </w:rPr>
  </w:style>
  <w:style w:type="character" w:customStyle="1" w:styleId="TematkomentarzaZnak">
    <w:name w:val="Temat komentarza Znak"/>
    <w:basedOn w:val="TekstkomentarzaZnak"/>
    <w:link w:val="Tematkomentarza"/>
    <w:uiPriority w:val="99"/>
    <w:semiHidden/>
    <w:rsid w:val="00021D7B"/>
    <w:rPr>
      <w:b/>
      <w:bCs/>
      <w:sz w:val="20"/>
      <w:szCs w:val="20"/>
    </w:rPr>
  </w:style>
  <w:style w:type="paragraph" w:styleId="Tekstdymka">
    <w:name w:val="Balloon Text"/>
    <w:basedOn w:val="Normalny"/>
    <w:link w:val="TekstdymkaZnak"/>
    <w:uiPriority w:val="99"/>
    <w:semiHidden/>
    <w:unhideWhenUsed/>
    <w:rsid w:val="00021D7B"/>
    <w:rPr>
      <w:rFonts w:ascii="Segoe UI" w:hAnsi="Segoe UI" w:cs="Segoe UI"/>
      <w:sz w:val="18"/>
      <w:szCs w:val="18"/>
    </w:rPr>
  </w:style>
  <w:style w:type="character" w:customStyle="1" w:styleId="TekstdymkaZnak">
    <w:name w:val="Tekst dymka Znak"/>
    <w:basedOn w:val="Domylnaczcionkaakapitu"/>
    <w:link w:val="Tekstdymka"/>
    <w:uiPriority w:val="99"/>
    <w:semiHidden/>
    <w:rsid w:val="00021D7B"/>
    <w:rPr>
      <w:rFonts w:ascii="Segoe UI" w:hAnsi="Segoe UI" w:cs="Segoe UI"/>
      <w:sz w:val="18"/>
      <w:szCs w:val="18"/>
    </w:rPr>
  </w:style>
  <w:style w:type="paragraph" w:styleId="Mapadokumentu">
    <w:name w:val="Document Map"/>
    <w:basedOn w:val="Normalny"/>
    <w:link w:val="MapadokumentuZnak"/>
    <w:uiPriority w:val="99"/>
    <w:semiHidden/>
    <w:unhideWhenUsed/>
    <w:rsid w:val="004B71B5"/>
    <w:rPr>
      <w:rFonts w:ascii="Times New Roman" w:hAnsi="Times New Roman" w:cs="Times New Roman"/>
    </w:rPr>
  </w:style>
  <w:style w:type="character" w:customStyle="1" w:styleId="MapadokumentuZnak">
    <w:name w:val="Mapa dokumentu Znak"/>
    <w:basedOn w:val="Domylnaczcionkaakapitu"/>
    <w:link w:val="Mapadokumentu"/>
    <w:uiPriority w:val="99"/>
    <w:semiHidden/>
    <w:rsid w:val="004B71B5"/>
    <w:rPr>
      <w:rFonts w:ascii="Times New Roman" w:hAnsi="Times New Roman" w:cs="Times New Roman"/>
    </w:rPr>
  </w:style>
  <w:style w:type="paragraph" w:styleId="Poprawka">
    <w:name w:val="Revision"/>
    <w:hidden/>
    <w:uiPriority w:val="99"/>
    <w:semiHidden/>
    <w:rsid w:val="004B71B5"/>
  </w:style>
  <w:style w:type="table" w:styleId="Tabela-Siatka">
    <w:name w:val="Table Grid"/>
    <w:basedOn w:val="Standardowy"/>
    <w:uiPriority w:val="39"/>
    <w:rsid w:val="00072B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E22EF1"/>
    <w:pPr>
      <w:spacing w:before="100" w:beforeAutospacing="1" w:after="100" w:afterAutospacing="1"/>
    </w:pPr>
    <w:rPr>
      <w:rFonts w:ascii="Times New Roman" w:eastAsia="Times New Roman" w:hAnsi="Times New Roman" w:cs="Times New Roman"/>
      <w:lang w:eastAsia="pl-PL"/>
    </w:rPr>
  </w:style>
  <w:style w:type="character" w:customStyle="1" w:styleId="Nagwek4Znak">
    <w:name w:val="Nagłówek 4 Znak"/>
    <w:basedOn w:val="Domylnaczcionkaakapitu"/>
    <w:link w:val="Nagwek4"/>
    <w:uiPriority w:val="9"/>
    <w:rsid w:val="006F2C71"/>
    <w:rPr>
      <w:rFonts w:ascii="Times New Roman" w:eastAsia="Times New Roman" w:hAnsi="Times New Roman" w:cs="Times New Roman"/>
      <w:b/>
      <w:bCs/>
      <w:lang w:eastAsia="pl-PL"/>
    </w:rPr>
  </w:style>
  <w:style w:type="character" w:customStyle="1" w:styleId="Nagwek3Znak">
    <w:name w:val="Nagłówek 3 Znak"/>
    <w:basedOn w:val="Domylnaczcionkaakapitu"/>
    <w:link w:val="Nagwek3"/>
    <w:uiPriority w:val="9"/>
    <w:semiHidden/>
    <w:rsid w:val="0074018B"/>
    <w:rPr>
      <w:rFonts w:asciiTheme="majorHAnsi" w:eastAsiaTheme="majorEastAsia" w:hAnsiTheme="majorHAnsi" w:cstheme="majorBidi"/>
      <w:color w:val="1F3763" w:themeColor="accent1" w:themeShade="7F"/>
    </w:rPr>
  </w:style>
  <w:style w:type="character" w:customStyle="1" w:styleId="Odwoaniedokomentarza1">
    <w:name w:val="Odwołanie do komentarza1"/>
    <w:rsid w:val="00137827"/>
    <w:rPr>
      <w:sz w:val="16"/>
      <w:szCs w:val="16"/>
    </w:rPr>
  </w:style>
  <w:style w:type="character" w:styleId="Hipercze">
    <w:name w:val="Hyperlink"/>
    <w:basedOn w:val="Domylnaczcionkaakapitu"/>
    <w:uiPriority w:val="99"/>
    <w:unhideWhenUsed/>
    <w:rsid w:val="003A6A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515587">
      <w:bodyDiv w:val="1"/>
      <w:marLeft w:val="0"/>
      <w:marRight w:val="0"/>
      <w:marTop w:val="0"/>
      <w:marBottom w:val="0"/>
      <w:divBdr>
        <w:top w:val="none" w:sz="0" w:space="0" w:color="auto"/>
        <w:left w:val="none" w:sz="0" w:space="0" w:color="auto"/>
        <w:bottom w:val="none" w:sz="0" w:space="0" w:color="auto"/>
        <w:right w:val="none" w:sz="0" w:space="0" w:color="auto"/>
      </w:divBdr>
    </w:div>
    <w:div w:id="495194800">
      <w:bodyDiv w:val="1"/>
      <w:marLeft w:val="0"/>
      <w:marRight w:val="0"/>
      <w:marTop w:val="0"/>
      <w:marBottom w:val="0"/>
      <w:divBdr>
        <w:top w:val="none" w:sz="0" w:space="0" w:color="auto"/>
        <w:left w:val="none" w:sz="0" w:space="0" w:color="auto"/>
        <w:bottom w:val="none" w:sz="0" w:space="0" w:color="auto"/>
        <w:right w:val="none" w:sz="0" w:space="0" w:color="auto"/>
      </w:divBdr>
    </w:div>
    <w:div w:id="897859233">
      <w:bodyDiv w:val="1"/>
      <w:marLeft w:val="0"/>
      <w:marRight w:val="0"/>
      <w:marTop w:val="0"/>
      <w:marBottom w:val="0"/>
      <w:divBdr>
        <w:top w:val="none" w:sz="0" w:space="0" w:color="auto"/>
        <w:left w:val="none" w:sz="0" w:space="0" w:color="auto"/>
        <w:bottom w:val="none" w:sz="0" w:space="0" w:color="auto"/>
        <w:right w:val="none" w:sz="0" w:space="0" w:color="auto"/>
      </w:divBdr>
    </w:div>
    <w:div w:id="1079324805">
      <w:bodyDiv w:val="1"/>
      <w:marLeft w:val="0"/>
      <w:marRight w:val="0"/>
      <w:marTop w:val="0"/>
      <w:marBottom w:val="0"/>
      <w:divBdr>
        <w:top w:val="none" w:sz="0" w:space="0" w:color="auto"/>
        <w:left w:val="none" w:sz="0" w:space="0" w:color="auto"/>
        <w:bottom w:val="none" w:sz="0" w:space="0" w:color="auto"/>
        <w:right w:val="none" w:sz="0" w:space="0" w:color="auto"/>
      </w:divBdr>
      <w:divsChild>
        <w:div w:id="1766413009">
          <w:marLeft w:val="0"/>
          <w:marRight w:val="0"/>
          <w:marTop w:val="0"/>
          <w:marBottom w:val="0"/>
          <w:divBdr>
            <w:top w:val="none" w:sz="0" w:space="0" w:color="auto"/>
            <w:left w:val="none" w:sz="0" w:space="0" w:color="auto"/>
            <w:bottom w:val="none" w:sz="0" w:space="0" w:color="auto"/>
            <w:right w:val="none" w:sz="0" w:space="0" w:color="auto"/>
          </w:divBdr>
          <w:divsChild>
            <w:div w:id="6643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88965">
      <w:bodyDiv w:val="1"/>
      <w:marLeft w:val="0"/>
      <w:marRight w:val="0"/>
      <w:marTop w:val="0"/>
      <w:marBottom w:val="0"/>
      <w:divBdr>
        <w:top w:val="none" w:sz="0" w:space="0" w:color="auto"/>
        <w:left w:val="none" w:sz="0" w:space="0" w:color="auto"/>
        <w:bottom w:val="none" w:sz="0" w:space="0" w:color="auto"/>
        <w:right w:val="none" w:sz="0" w:space="0" w:color="auto"/>
      </w:divBdr>
    </w:div>
    <w:div w:id="15616761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4</Pages>
  <Words>1321</Words>
  <Characters>7928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Szerszeń</dc:creator>
  <cp:lastModifiedBy>Iga Winczakiewicz</cp:lastModifiedBy>
  <cp:revision>8</cp:revision>
  <cp:lastPrinted>2018-06-08T16:58:00Z</cp:lastPrinted>
  <dcterms:created xsi:type="dcterms:W3CDTF">2018-04-09T15:38:00Z</dcterms:created>
  <dcterms:modified xsi:type="dcterms:W3CDTF">2018-06-08T16:58:00Z</dcterms:modified>
</cp:coreProperties>
</file>