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D79C6" w14:textId="06C502BE" w:rsidR="00F55497" w:rsidRPr="008D595C" w:rsidRDefault="00F55497" w:rsidP="00CD63AC">
      <w:pPr>
        <w:tabs>
          <w:tab w:val="left" w:pos="0"/>
        </w:tabs>
        <w:rPr>
          <w:rFonts w:ascii="Theinhardt Regular" w:hAnsi="Theinhardt Regular"/>
          <w:b/>
          <w:bCs/>
          <w:iCs/>
          <w:sz w:val="18"/>
          <w:szCs w:val="18"/>
        </w:rPr>
      </w:pPr>
      <w:r w:rsidRPr="008D595C">
        <w:rPr>
          <w:rFonts w:ascii="Theinhardt Regular" w:hAnsi="Theinhardt Regular"/>
          <w:b/>
          <w:bCs/>
          <w:iCs/>
          <w:sz w:val="18"/>
          <w:szCs w:val="18"/>
        </w:rPr>
        <w:t xml:space="preserve">The </w:t>
      </w:r>
      <w:proofErr w:type="spellStart"/>
      <w:r w:rsidRPr="008D595C">
        <w:rPr>
          <w:rFonts w:ascii="Theinhardt Regular" w:hAnsi="Theinhardt Regular"/>
          <w:b/>
          <w:bCs/>
          <w:iCs/>
          <w:sz w:val="18"/>
          <w:szCs w:val="18"/>
        </w:rPr>
        <w:t>Other</w:t>
      </w:r>
      <w:proofErr w:type="spellEnd"/>
      <w:r w:rsidRPr="008D595C">
        <w:rPr>
          <w:rFonts w:ascii="Theinhardt Regular" w:hAnsi="Theinhardt Regular"/>
          <w:b/>
          <w:bCs/>
          <w:iCs/>
          <w:sz w:val="18"/>
          <w:szCs w:val="18"/>
        </w:rPr>
        <w:t xml:space="preserve"> Trans-</w:t>
      </w:r>
      <w:proofErr w:type="spellStart"/>
      <w:r w:rsidRPr="008D595C">
        <w:rPr>
          <w:rFonts w:ascii="Theinhardt Regular" w:hAnsi="Theinhardt Regular"/>
          <w:b/>
          <w:bCs/>
          <w:iCs/>
          <w:sz w:val="18"/>
          <w:szCs w:val="18"/>
        </w:rPr>
        <w:t>Atlantic</w:t>
      </w:r>
      <w:proofErr w:type="spellEnd"/>
      <w:r w:rsidRPr="008D595C">
        <w:rPr>
          <w:rFonts w:ascii="Theinhardt Regular" w:hAnsi="Theinhardt Regular"/>
          <w:b/>
          <w:bCs/>
          <w:iCs/>
          <w:sz w:val="18"/>
          <w:szCs w:val="18"/>
        </w:rPr>
        <w:t xml:space="preserve">. </w:t>
      </w:r>
      <w:proofErr w:type="spellStart"/>
      <w:r w:rsidRPr="008D595C">
        <w:rPr>
          <w:rFonts w:ascii="Theinhardt Regular" w:hAnsi="Theinhardt Regular"/>
          <w:b/>
          <w:bCs/>
          <w:iCs/>
          <w:sz w:val="18"/>
          <w:szCs w:val="18"/>
        </w:rPr>
        <w:t>Kinetic</w:t>
      </w:r>
      <w:proofErr w:type="spellEnd"/>
      <w:r w:rsidRPr="008D595C">
        <w:rPr>
          <w:rFonts w:ascii="Theinhardt Regular" w:hAnsi="Theinhardt Regular"/>
          <w:b/>
          <w:bCs/>
          <w:iCs/>
          <w:sz w:val="18"/>
          <w:szCs w:val="18"/>
        </w:rPr>
        <w:t xml:space="preserve"> and </w:t>
      </w:r>
      <w:proofErr w:type="spellStart"/>
      <w:r w:rsidRPr="008D595C">
        <w:rPr>
          <w:rFonts w:ascii="Theinhardt Regular" w:hAnsi="Theinhardt Regular"/>
          <w:b/>
          <w:bCs/>
          <w:iCs/>
          <w:sz w:val="18"/>
          <w:szCs w:val="18"/>
        </w:rPr>
        <w:t>Op</w:t>
      </w:r>
      <w:proofErr w:type="spellEnd"/>
      <w:r w:rsidRPr="008D595C">
        <w:rPr>
          <w:rFonts w:ascii="Theinhardt Regular" w:hAnsi="Theinhardt Regular"/>
          <w:b/>
          <w:bCs/>
          <w:iCs/>
          <w:sz w:val="18"/>
          <w:szCs w:val="18"/>
        </w:rPr>
        <w:t xml:space="preserve"> Art </w:t>
      </w:r>
      <w:r>
        <w:rPr>
          <w:rFonts w:ascii="Theinhardt Regular" w:hAnsi="Theinhardt Regular"/>
          <w:b/>
          <w:bCs/>
          <w:iCs/>
          <w:sz w:val="18"/>
          <w:szCs w:val="18"/>
        </w:rPr>
        <w:br/>
      </w:r>
      <w:r w:rsidRPr="008D595C">
        <w:rPr>
          <w:rFonts w:ascii="Theinhardt Regular" w:hAnsi="Theinhardt Regular"/>
          <w:b/>
          <w:bCs/>
          <w:iCs/>
          <w:sz w:val="18"/>
          <w:szCs w:val="18"/>
        </w:rPr>
        <w:t xml:space="preserve">in </w:t>
      </w:r>
      <w:proofErr w:type="spellStart"/>
      <w:r w:rsidRPr="008D595C">
        <w:rPr>
          <w:rFonts w:ascii="Theinhardt Regular" w:hAnsi="Theinhardt Regular"/>
          <w:b/>
          <w:bCs/>
          <w:iCs/>
          <w:sz w:val="18"/>
          <w:szCs w:val="18"/>
        </w:rPr>
        <w:t>Eastern</w:t>
      </w:r>
      <w:proofErr w:type="spellEnd"/>
      <w:r w:rsidRPr="008D595C">
        <w:rPr>
          <w:rFonts w:ascii="Theinhardt Regular" w:hAnsi="Theinhardt Regular"/>
          <w:b/>
          <w:bCs/>
          <w:iCs/>
          <w:sz w:val="18"/>
          <w:szCs w:val="18"/>
        </w:rPr>
        <w:t xml:space="preserve"> Europe and </w:t>
      </w:r>
      <w:proofErr w:type="spellStart"/>
      <w:r w:rsidRPr="008D595C">
        <w:rPr>
          <w:rFonts w:ascii="Theinhardt Regular" w:hAnsi="Theinhardt Regular"/>
          <w:b/>
          <w:bCs/>
          <w:iCs/>
          <w:sz w:val="18"/>
          <w:szCs w:val="18"/>
        </w:rPr>
        <w:t>Latin</w:t>
      </w:r>
      <w:proofErr w:type="spellEnd"/>
      <w:r w:rsidRPr="008D595C">
        <w:rPr>
          <w:rFonts w:ascii="Theinhardt Regular" w:hAnsi="Theinhardt Regular"/>
          <w:b/>
          <w:bCs/>
          <w:iCs/>
          <w:sz w:val="18"/>
          <w:szCs w:val="18"/>
        </w:rPr>
        <w:t xml:space="preserve"> </w:t>
      </w:r>
      <w:proofErr w:type="spellStart"/>
      <w:r w:rsidRPr="008D595C">
        <w:rPr>
          <w:rFonts w:ascii="Theinhardt Regular" w:hAnsi="Theinhardt Regular"/>
          <w:b/>
          <w:bCs/>
          <w:iCs/>
          <w:sz w:val="18"/>
          <w:szCs w:val="18"/>
        </w:rPr>
        <w:t>America</w:t>
      </w:r>
      <w:proofErr w:type="spellEnd"/>
      <w:r w:rsidRPr="008D595C">
        <w:rPr>
          <w:rFonts w:ascii="Theinhardt Regular" w:hAnsi="Theinhardt Regular"/>
          <w:b/>
          <w:bCs/>
          <w:iCs/>
          <w:sz w:val="18"/>
          <w:szCs w:val="18"/>
        </w:rPr>
        <w:t xml:space="preserve"> 1950s – 1970s</w:t>
      </w:r>
    </w:p>
    <w:p w14:paraId="18A777E8" w14:textId="4EAE8B0B" w:rsidR="00CD63AC" w:rsidRDefault="00F55497" w:rsidP="00CD63AC">
      <w:pPr>
        <w:tabs>
          <w:tab w:val="left" w:pos="0"/>
        </w:tabs>
        <w:rPr>
          <w:rFonts w:ascii="Theinhardt Regular" w:hAnsi="Theinhardt Regular"/>
          <w:sz w:val="18"/>
          <w:szCs w:val="18"/>
          <w:lang w:val="en-US"/>
        </w:rPr>
      </w:pPr>
      <w:r w:rsidRPr="003257E4">
        <w:rPr>
          <w:rFonts w:ascii="Theinhardt Regular" w:hAnsi="Theinhardt Regular"/>
          <w:sz w:val="18"/>
          <w:szCs w:val="18"/>
          <w:lang w:val="en-US"/>
        </w:rPr>
        <w:t>Museum of Modern Art in Warsaw: November 17, 2017 – February 11, 2018</w:t>
      </w:r>
      <w:r w:rsidRPr="003257E4">
        <w:rPr>
          <w:rFonts w:ascii="Theinhardt Regular" w:hAnsi="Theinhardt Regular"/>
          <w:sz w:val="18"/>
          <w:szCs w:val="18"/>
          <w:lang w:val="en-US"/>
        </w:rPr>
        <w:br/>
        <w:t>Garage Museum of Contemporary Art, Moscow: March 17 – May 9, 2018</w:t>
      </w:r>
      <w:r w:rsidRPr="003257E4">
        <w:rPr>
          <w:rFonts w:ascii="Theinhardt Regular" w:hAnsi="Theinhardt Regular"/>
          <w:sz w:val="18"/>
          <w:szCs w:val="18"/>
          <w:lang w:val="en-US"/>
        </w:rPr>
        <w:br/>
        <w:t>SESC, São Paulo: July</w:t>
      </w:r>
      <w:r>
        <w:rPr>
          <w:rFonts w:ascii="Theinhardt Regular" w:hAnsi="Theinhardt Regular"/>
          <w:sz w:val="18"/>
          <w:szCs w:val="18"/>
          <w:lang w:val="en-US"/>
        </w:rPr>
        <w:t xml:space="preserve"> 25</w:t>
      </w:r>
      <w:r w:rsidRPr="003257E4">
        <w:rPr>
          <w:rFonts w:ascii="Theinhardt Regular" w:hAnsi="Theinhardt Regular"/>
          <w:sz w:val="18"/>
          <w:szCs w:val="18"/>
          <w:lang w:val="en-US"/>
        </w:rPr>
        <w:t xml:space="preserve"> – September</w:t>
      </w:r>
      <w:r>
        <w:rPr>
          <w:rFonts w:ascii="Theinhardt Regular" w:hAnsi="Theinhardt Regular"/>
          <w:sz w:val="18"/>
          <w:szCs w:val="18"/>
          <w:lang w:val="en-US"/>
        </w:rPr>
        <w:t xml:space="preserve"> 30</w:t>
      </w:r>
      <w:r w:rsidRPr="003257E4">
        <w:rPr>
          <w:rFonts w:ascii="Theinhardt Regular" w:hAnsi="Theinhardt Regular"/>
          <w:sz w:val="18"/>
          <w:szCs w:val="18"/>
          <w:lang w:val="en-US"/>
        </w:rPr>
        <w:t>, 2018</w:t>
      </w:r>
    </w:p>
    <w:p w14:paraId="605DE358" w14:textId="209251B8" w:rsidR="00F55497" w:rsidRPr="003257E4" w:rsidRDefault="00F55497" w:rsidP="00CD63AC">
      <w:pPr>
        <w:tabs>
          <w:tab w:val="left" w:pos="0"/>
        </w:tabs>
        <w:jc w:val="both"/>
        <w:rPr>
          <w:rFonts w:ascii="Theinhardt Regular" w:hAnsi="Theinhardt Regular"/>
          <w:sz w:val="18"/>
          <w:szCs w:val="18"/>
          <w:lang w:val="en-US"/>
        </w:rPr>
      </w:pPr>
      <w:r w:rsidRPr="003257E4">
        <w:rPr>
          <w:rFonts w:ascii="Theinhardt Regular" w:hAnsi="Theinhardt Regular"/>
          <w:sz w:val="18"/>
          <w:szCs w:val="18"/>
          <w:lang w:val="en-US"/>
        </w:rPr>
        <w:br/>
      </w:r>
      <w:r w:rsidRPr="003257E4">
        <w:rPr>
          <w:rFonts w:ascii="Theinhardt Regular" w:hAnsi="Theinhardt Regular"/>
          <w:i/>
          <w:iCs/>
          <w:sz w:val="18"/>
          <w:szCs w:val="18"/>
          <w:lang w:val="en-US"/>
        </w:rPr>
        <w:t>The Other Trans</w:t>
      </w:r>
      <w:r w:rsidRPr="003257E4">
        <w:rPr>
          <w:rFonts w:ascii="Theinhardt Regular" w:hAnsi="Theinhardt Regular"/>
          <w:b/>
          <w:bCs/>
          <w:i/>
          <w:iCs/>
          <w:sz w:val="18"/>
          <w:szCs w:val="18"/>
          <w:lang w:val="en-US"/>
        </w:rPr>
        <w:t>-</w:t>
      </w:r>
      <w:r w:rsidRPr="003257E4">
        <w:rPr>
          <w:rFonts w:ascii="Theinhardt Regular" w:hAnsi="Theinhardt Regular"/>
          <w:i/>
          <w:iCs/>
          <w:sz w:val="18"/>
          <w:szCs w:val="18"/>
          <w:lang w:val="en-US"/>
        </w:rPr>
        <w:t xml:space="preserve">Atlantic. Kinetic and Op art in Eastern Europe and Latin America </w:t>
      </w:r>
      <w:r>
        <w:rPr>
          <w:rFonts w:ascii="Theinhardt Regular" w:hAnsi="Theinhardt Regular"/>
          <w:i/>
          <w:iCs/>
          <w:sz w:val="18"/>
          <w:szCs w:val="18"/>
          <w:lang w:val="en-US"/>
        </w:rPr>
        <w:t>1950s – 1970s</w:t>
      </w:r>
      <w:r w:rsidR="00CD63AC">
        <w:rPr>
          <w:rFonts w:ascii="Theinhardt Regular" w:hAnsi="Theinhardt Regular"/>
          <w:sz w:val="18"/>
          <w:szCs w:val="18"/>
          <w:lang w:val="en-US"/>
        </w:rPr>
        <w:t xml:space="preserve"> examines</w:t>
      </w:r>
      <w:r w:rsidR="00CD63AC">
        <w:rPr>
          <w:rFonts w:ascii="Theinhardt Regular" w:hAnsi="Theinhardt Regular"/>
          <w:sz w:val="18"/>
          <w:szCs w:val="18"/>
          <w:lang w:val="en-US"/>
        </w:rPr>
        <w:br/>
      </w:r>
      <w:r w:rsidRPr="003257E4">
        <w:rPr>
          <w:rFonts w:ascii="Theinhardt Regular" w:hAnsi="Theinhardt Regular"/>
          <w:sz w:val="18"/>
          <w:szCs w:val="18"/>
          <w:lang w:val="en-US"/>
        </w:rPr>
        <w:t xml:space="preserve">a brief yet historically significant moment in the post-war era during which artists from Eastern Europe and Latin America cultivated a shared enthusiasm for Kinetic and Op art. This trend represented both an alternative and a challenge to the critical consensus of mainstream Northern-Atlantic art production: while in the established art centers of Paris, London and New York, abstract expressionism, </w:t>
      </w:r>
      <w:proofErr w:type="spellStart"/>
      <w:r w:rsidRPr="003257E4">
        <w:rPr>
          <w:rFonts w:ascii="Theinhardt Regular" w:hAnsi="Theinhardt Regular"/>
          <w:sz w:val="18"/>
          <w:szCs w:val="18"/>
          <w:lang w:val="en-US"/>
        </w:rPr>
        <w:t>informel</w:t>
      </w:r>
      <w:proofErr w:type="spellEnd"/>
      <w:r w:rsidRPr="003257E4">
        <w:rPr>
          <w:rFonts w:ascii="Theinhardt Regular" w:hAnsi="Theinhardt Regular"/>
          <w:sz w:val="18"/>
          <w:szCs w:val="18"/>
          <w:lang w:val="en-US"/>
        </w:rPr>
        <w:t xml:space="preserve"> and lyrical abstraction reigned supreme, another art history was being written linking the hubs of Warsaw, Budapest, Zagreb, Bucharest and Moscow together with Buenos Aires, Caracas, Rio de Janeiro and São Paulo. Here arose a network of artistic practices dedicated to an entirely different set of aesthetic questions situated in relation to various shared political and economic realities.</w:t>
      </w:r>
    </w:p>
    <w:p w14:paraId="0CE79484" w14:textId="630EDB2D" w:rsidR="00F55497" w:rsidRPr="003257E4" w:rsidRDefault="00F55497" w:rsidP="00B65B69">
      <w:pPr>
        <w:tabs>
          <w:tab w:val="left" w:pos="0"/>
        </w:tabs>
        <w:jc w:val="both"/>
        <w:rPr>
          <w:rFonts w:ascii="Theinhardt Regular" w:hAnsi="Theinhardt Regular"/>
          <w:sz w:val="18"/>
          <w:szCs w:val="18"/>
          <w:lang w:val="en-US"/>
        </w:rPr>
      </w:pPr>
      <w:r w:rsidRPr="003257E4">
        <w:rPr>
          <w:rFonts w:ascii="Theinhardt Regular" w:hAnsi="Theinhardt Regular"/>
          <w:sz w:val="18"/>
          <w:szCs w:val="18"/>
          <w:lang w:val="en-US"/>
        </w:rPr>
        <w:t xml:space="preserve">The blossoming of Kinetic art and Op art in those regions was, among others, a manifestation of a fascination with movement – its aesthetic effects and the dynamic opportunities it generated to create new, interactive relations with audiences. These mobile and/or mobilizing objects were frequently created by multidisciplinary teams joining artists together with scientists and engineers, and were rarely conceived as finished masterpieces to be admired by a disinterested beholder but, rather, to be displayed in museums and public spaces as an open invitation to audience interaction and participation. </w:t>
      </w:r>
      <w:proofErr w:type="spellStart"/>
      <w:r w:rsidRPr="003257E4">
        <w:rPr>
          <w:rFonts w:ascii="Theinhardt Regular" w:hAnsi="Theinhardt Regular"/>
          <w:sz w:val="18"/>
          <w:szCs w:val="18"/>
          <w:lang w:val="en-US"/>
        </w:rPr>
        <w:t>Uncentered</w:t>
      </w:r>
      <w:proofErr w:type="spellEnd"/>
      <w:r w:rsidRPr="003257E4">
        <w:rPr>
          <w:rFonts w:ascii="Theinhardt Regular" w:hAnsi="Theinhardt Regular"/>
          <w:sz w:val="18"/>
          <w:szCs w:val="18"/>
          <w:lang w:val="en-US"/>
        </w:rPr>
        <w:t>, unattached and featuring constantly evolving parameters, these objects were primarily artistic experiments that expressed an earnest belief in the utopian power of art at a precise time when the West’s reigning art ideology had definitively abandoned the idea of utopia as such. In contrast, the South American and Eastern European movements’ fascination with science, new technologies and cybernetics symbolized a c</w:t>
      </w:r>
      <w:r w:rsidR="00CD63AC">
        <w:rPr>
          <w:rFonts w:ascii="Theinhardt Regular" w:hAnsi="Theinhardt Regular"/>
          <w:sz w:val="18"/>
          <w:szCs w:val="18"/>
          <w:lang w:val="en-US"/>
        </w:rPr>
        <w:t>ontinued commitment to building</w:t>
      </w:r>
      <w:r w:rsidR="00CD63AC">
        <w:rPr>
          <w:rFonts w:ascii="Theinhardt Regular" w:hAnsi="Theinhardt Regular"/>
          <w:sz w:val="18"/>
          <w:szCs w:val="18"/>
          <w:lang w:val="en-US"/>
        </w:rPr>
        <w:br/>
      </w:r>
      <w:bookmarkStart w:id="0" w:name="_GoBack"/>
      <w:bookmarkEnd w:id="0"/>
      <w:r w:rsidRPr="003257E4">
        <w:rPr>
          <w:rFonts w:ascii="Theinhardt Regular" w:hAnsi="Theinhardt Regular"/>
          <w:sz w:val="18"/>
          <w:szCs w:val="18"/>
          <w:lang w:val="en-US"/>
        </w:rPr>
        <w:t>a better future through art.</w:t>
      </w:r>
    </w:p>
    <w:p w14:paraId="2C322E9E" w14:textId="77777777" w:rsidR="00B65B69" w:rsidRDefault="00F55497" w:rsidP="00B65B69">
      <w:pPr>
        <w:tabs>
          <w:tab w:val="left" w:pos="0"/>
        </w:tabs>
        <w:jc w:val="both"/>
        <w:rPr>
          <w:rFonts w:ascii="Theinhardt Regular" w:hAnsi="Theinhardt Regular"/>
          <w:sz w:val="18"/>
          <w:szCs w:val="18"/>
          <w:lang w:val="en-US"/>
        </w:rPr>
      </w:pPr>
      <w:r w:rsidRPr="003257E4">
        <w:rPr>
          <w:rFonts w:ascii="Theinhardt Regular" w:hAnsi="Theinhardt Regular"/>
          <w:sz w:val="18"/>
          <w:szCs w:val="18"/>
          <w:lang w:val="en-US"/>
        </w:rPr>
        <w:t xml:space="preserve">The exhibition presents works by more than 30 artists and artistic groups from both sides of the Atlantic Ocean, which provide evidence of common interests and intuitions. The exhibition also includes unique archival materials. An English-language collection of texts presented at </w:t>
      </w:r>
      <w:r w:rsidRPr="003257E4">
        <w:rPr>
          <w:rFonts w:ascii="Theinhardt Regular" w:hAnsi="Theinhardt Regular"/>
          <w:i/>
          <w:iCs/>
          <w:sz w:val="18"/>
          <w:szCs w:val="18"/>
          <w:lang w:val="en-US"/>
        </w:rPr>
        <w:t>The Other Transatlantic. Kinetic and Op art in Eastern Europe and Latin America</w:t>
      </w:r>
      <w:r w:rsidRPr="003257E4">
        <w:rPr>
          <w:rFonts w:ascii="Theinhardt Regular" w:hAnsi="Theinhardt Regular"/>
          <w:sz w:val="18"/>
          <w:szCs w:val="18"/>
          <w:lang w:val="en-US"/>
        </w:rPr>
        <w:t>, a conference organized in Warsaw in 2016, will be published on</w:t>
      </w:r>
      <w:r w:rsidR="00B65B69">
        <w:rPr>
          <w:rFonts w:ascii="Theinhardt Regular" w:hAnsi="Theinhardt Regular"/>
          <w:sz w:val="18"/>
          <w:szCs w:val="18"/>
          <w:lang w:val="en-US"/>
        </w:rPr>
        <w:t xml:space="preserve"> the occasion of the exhibition.</w:t>
      </w:r>
    </w:p>
    <w:p w14:paraId="45E6BB36" w14:textId="4F3E82F1" w:rsidR="00B65B69" w:rsidRDefault="00F55497" w:rsidP="00B65B69">
      <w:pPr>
        <w:tabs>
          <w:tab w:val="left" w:pos="0"/>
        </w:tabs>
        <w:jc w:val="both"/>
        <w:rPr>
          <w:rFonts w:ascii="Theinhardt Regular" w:hAnsi="Theinhardt Regular"/>
          <w:sz w:val="18"/>
          <w:szCs w:val="18"/>
          <w:lang w:val="en-US"/>
        </w:rPr>
      </w:pPr>
      <w:r w:rsidRPr="003257E4">
        <w:rPr>
          <w:rFonts w:ascii="Theinhardt Regular" w:hAnsi="Theinhardt Regular"/>
          <w:sz w:val="18"/>
          <w:szCs w:val="18"/>
          <w:lang w:val="en-US"/>
        </w:rPr>
        <w:br/>
        <w:t xml:space="preserve">Artists: </w:t>
      </w:r>
    </w:p>
    <w:p w14:paraId="4BAF4613" w14:textId="1ED187F1" w:rsidR="00B65B69" w:rsidRPr="00B65B69" w:rsidRDefault="00B65B69" w:rsidP="00B65B69">
      <w:pPr>
        <w:tabs>
          <w:tab w:val="left" w:pos="0"/>
        </w:tabs>
        <w:jc w:val="both"/>
        <w:rPr>
          <w:rFonts w:ascii="Theinhardt Regular" w:hAnsi="Theinhardt Regular"/>
          <w:sz w:val="14"/>
          <w:szCs w:val="18"/>
          <w:lang w:val="en-US"/>
        </w:rPr>
      </w:pPr>
      <w:r w:rsidRPr="00B65B69">
        <w:rPr>
          <w:rFonts w:ascii="Theinhardt Regular" w:hAnsi="Theinhardt Regular" w:cs="Helvetica"/>
          <w:color w:val="000000"/>
          <w:sz w:val="18"/>
          <w:szCs w:val="21"/>
          <w:shd w:val="clear" w:color="auto" w:fill="FFFFFF"/>
        </w:rPr>
        <w:t xml:space="preserve">Vladimir </w:t>
      </w:r>
      <w:proofErr w:type="spellStart"/>
      <w:r w:rsidRPr="00B65B69">
        <w:rPr>
          <w:rFonts w:ascii="Theinhardt Regular" w:hAnsi="Theinhardt Regular" w:cs="Helvetica"/>
          <w:color w:val="000000"/>
          <w:sz w:val="18"/>
          <w:szCs w:val="21"/>
          <w:shd w:val="clear" w:color="auto" w:fill="FFFFFF"/>
        </w:rPr>
        <w:t>Akulinin</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Vojin</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Bakić</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Martha</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Boto</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Feliza</w:t>
      </w:r>
      <w:proofErr w:type="spellEnd"/>
      <w:r w:rsidRPr="00B65B69">
        <w:rPr>
          <w:rFonts w:ascii="Theinhardt Regular" w:hAnsi="Theinhardt Regular" w:cs="Helvetica"/>
          <w:color w:val="000000"/>
          <w:sz w:val="18"/>
          <w:szCs w:val="21"/>
          <w:shd w:val="clear" w:color="auto" w:fill="FFFFFF"/>
        </w:rPr>
        <w:t xml:space="preserve"> Bursztyn, </w:t>
      </w:r>
      <w:proofErr w:type="spellStart"/>
      <w:r w:rsidRPr="00B65B69">
        <w:rPr>
          <w:rFonts w:ascii="Theinhardt Regular" w:hAnsi="Theinhardt Regular" w:cs="Helvetica"/>
          <w:color w:val="000000"/>
          <w:sz w:val="18"/>
          <w:szCs w:val="21"/>
          <w:shd w:val="clear" w:color="auto" w:fill="FFFFFF"/>
        </w:rPr>
        <w:t>Lygia</w:t>
      </w:r>
      <w:proofErr w:type="spellEnd"/>
      <w:r w:rsidRPr="00B65B69">
        <w:rPr>
          <w:rFonts w:ascii="Theinhardt Regular" w:hAnsi="Theinhardt Regular" w:cs="Helvetica"/>
          <w:color w:val="000000"/>
          <w:sz w:val="18"/>
          <w:szCs w:val="21"/>
          <w:shd w:val="clear" w:color="auto" w:fill="FFFFFF"/>
        </w:rPr>
        <w:t xml:space="preserve"> Clark, Carlos Cruz-</w:t>
      </w:r>
      <w:proofErr w:type="spellStart"/>
      <w:r w:rsidRPr="00B65B69">
        <w:rPr>
          <w:rFonts w:ascii="Theinhardt Regular" w:hAnsi="Theinhardt Regular" w:cs="Helvetica"/>
          <w:color w:val="000000"/>
          <w:sz w:val="18"/>
          <w:szCs w:val="21"/>
          <w:shd w:val="clear" w:color="auto" w:fill="FFFFFF"/>
        </w:rPr>
        <w:t>Diez</w:t>
      </w:r>
      <w:proofErr w:type="spellEnd"/>
      <w:r w:rsidRPr="00B65B69">
        <w:rPr>
          <w:rFonts w:ascii="Theinhardt Regular" w:hAnsi="Theinhardt Regular" w:cs="Helvetica"/>
          <w:color w:val="000000"/>
          <w:sz w:val="18"/>
          <w:szCs w:val="21"/>
          <w:shd w:val="clear" w:color="auto" w:fill="FFFFFF"/>
        </w:rPr>
        <w:t xml:space="preserve">, Milan </w:t>
      </w:r>
      <w:proofErr w:type="spellStart"/>
      <w:r w:rsidRPr="00B65B69">
        <w:rPr>
          <w:rFonts w:ascii="Theinhardt Regular" w:hAnsi="Theinhardt Regular" w:cs="Helvetica"/>
          <w:color w:val="000000"/>
          <w:sz w:val="18"/>
          <w:szCs w:val="21"/>
          <w:shd w:val="clear" w:color="auto" w:fill="FFFFFF"/>
        </w:rPr>
        <w:t>Dobeš</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Dvizhenie</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Group</w:t>
      </w:r>
      <w:proofErr w:type="spellEnd"/>
      <w:r w:rsidRPr="00B65B69">
        <w:rPr>
          <w:rFonts w:ascii="Theinhardt Regular" w:hAnsi="Theinhardt Regular" w:cs="Helvetica"/>
          <w:color w:val="000000"/>
          <w:sz w:val="18"/>
          <w:szCs w:val="21"/>
          <w:shd w:val="clear" w:color="auto" w:fill="FFFFFF"/>
        </w:rPr>
        <w:t xml:space="preserve">, Wojciech </w:t>
      </w:r>
      <w:proofErr w:type="spellStart"/>
      <w:r w:rsidRPr="00B65B69">
        <w:rPr>
          <w:rFonts w:ascii="Theinhardt Regular" w:hAnsi="Theinhardt Regular" w:cs="Helvetica"/>
          <w:color w:val="000000"/>
          <w:sz w:val="18"/>
          <w:szCs w:val="21"/>
          <w:shd w:val="clear" w:color="auto" w:fill="FFFFFF"/>
        </w:rPr>
        <w:t>Fangor</w:t>
      </w:r>
      <w:proofErr w:type="spellEnd"/>
      <w:r w:rsidRPr="00B65B69">
        <w:rPr>
          <w:rFonts w:ascii="Theinhardt Regular" w:hAnsi="Theinhardt Regular" w:cs="Helvetica"/>
          <w:color w:val="000000"/>
          <w:sz w:val="18"/>
          <w:szCs w:val="21"/>
          <w:shd w:val="clear" w:color="auto" w:fill="FFFFFF"/>
        </w:rPr>
        <w:t xml:space="preserve">, Constantin </w:t>
      </w:r>
      <w:proofErr w:type="spellStart"/>
      <w:r w:rsidRPr="00B65B69">
        <w:rPr>
          <w:rFonts w:ascii="Theinhardt Regular" w:hAnsi="Theinhardt Regular" w:cs="Helvetica"/>
          <w:color w:val="000000"/>
          <w:sz w:val="18"/>
          <w:szCs w:val="21"/>
          <w:shd w:val="clear" w:color="auto" w:fill="FFFFFF"/>
        </w:rPr>
        <w:t>Flondor</w:t>
      </w:r>
      <w:proofErr w:type="spellEnd"/>
      <w:r w:rsidRPr="00B65B69">
        <w:rPr>
          <w:rFonts w:ascii="Theinhardt Regular" w:hAnsi="Theinhardt Regular" w:cs="Helvetica"/>
          <w:color w:val="000000"/>
          <w:sz w:val="18"/>
          <w:szCs w:val="21"/>
          <w:shd w:val="clear" w:color="auto" w:fill="FFFFFF"/>
        </w:rPr>
        <w:t xml:space="preserve">, Vladimir </w:t>
      </w:r>
      <w:proofErr w:type="spellStart"/>
      <w:r w:rsidRPr="00B65B69">
        <w:rPr>
          <w:rFonts w:ascii="Theinhardt Regular" w:hAnsi="Theinhardt Regular" w:cs="Helvetica"/>
          <w:color w:val="000000"/>
          <w:sz w:val="18"/>
          <w:szCs w:val="21"/>
          <w:shd w:val="clear" w:color="auto" w:fill="FFFFFF"/>
        </w:rPr>
        <w:t>Galkin</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Gego</w:t>
      </w:r>
      <w:proofErr w:type="spellEnd"/>
      <w:r w:rsidRPr="00B65B69">
        <w:rPr>
          <w:rFonts w:ascii="Theinhardt Regular" w:hAnsi="Theinhardt Regular" w:cs="Helvetica"/>
          <w:color w:val="000000"/>
          <w:sz w:val="18"/>
          <w:szCs w:val="21"/>
          <w:shd w:val="clear" w:color="auto" w:fill="FFFFFF"/>
        </w:rPr>
        <w:t xml:space="preserve"> (Gertrud Louise Goldschmidt), Oskar Hansen, Francisco </w:t>
      </w:r>
      <w:proofErr w:type="spellStart"/>
      <w:r w:rsidRPr="00B65B69">
        <w:rPr>
          <w:rFonts w:ascii="Theinhardt Regular" w:hAnsi="Theinhardt Regular" w:cs="Helvetica"/>
          <w:color w:val="000000"/>
          <w:sz w:val="18"/>
          <w:szCs w:val="21"/>
          <w:shd w:val="clear" w:color="auto" w:fill="FFFFFF"/>
        </w:rPr>
        <w:t>Infante</w:t>
      </w:r>
      <w:proofErr w:type="spellEnd"/>
      <w:r w:rsidRPr="00B65B69">
        <w:rPr>
          <w:rFonts w:ascii="Theinhardt Regular" w:hAnsi="Theinhardt Regular" w:cs="Helvetica"/>
          <w:color w:val="000000"/>
          <w:sz w:val="18"/>
          <w:szCs w:val="21"/>
          <w:shd w:val="clear" w:color="auto" w:fill="FFFFFF"/>
        </w:rPr>
        <w:t xml:space="preserve">, Jerzy Jarnuszkiewicz, </w:t>
      </w:r>
      <w:proofErr w:type="spellStart"/>
      <w:r w:rsidRPr="00B65B69">
        <w:rPr>
          <w:rFonts w:ascii="Theinhardt Regular" w:hAnsi="Theinhardt Regular" w:cs="Helvetica"/>
          <w:color w:val="000000"/>
          <w:sz w:val="18"/>
          <w:szCs w:val="21"/>
          <w:shd w:val="clear" w:color="auto" w:fill="FFFFFF"/>
        </w:rPr>
        <w:t>Julije</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Knifer</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Vyacheslav</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Koleychuk</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Gyula</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Košice</w:t>
      </w:r>
      <w:proofErr w:type="spellEnd"/>
      <w:r w:rsidRPr="00B65B69">
        <w:rPr>
          <w:rFonts w:ascii="Theinhardt Regular" w:hAnsi="Theinhardt Regular" w:cs="Helvetica"/>
          <w:color w:val="000000"/>
          <w:sz w:val="18"/>
          <w:szCs w:val="21"/>
          <w:shd w:val="clear" w:color="auto" w:fill="FFFFFF"/>
        </w:rPr>
        <w:t xml:space="preserve">, Grzegorz Kowalski, Vlado </w:t>
      </w:r>
      <w:proofErr w:type="spellStart"/>
      <w:r w:rsidRPr="00B65B69">
        <w:rPr>
          <w:rFonts w:ascii="Theinhardt Regular" w:hAnsi="Theinhardt Regular" w:cs="Helvetica"/>
          <w:color w:val="000000"/>
          <w:sz w:val="18"/>
          <w:szCs w:val="21"/>
          <w:shd w:val="clear" w:color="auto" w:fill="FFFFFF"/>
        </w:rPr>
        <w:t>Kristl</w:t>
      </w:r>
      <w:proofErr w:type="spellEnd"/>
      <w:r w:rsidRPr="00B65B69">
        <w:rPr>
          <w:rFonts w:ascii="Theinhardt Regular" w:hAnsi="Theinhardt Regular" w:cs="Helvetica"/>
          <w:color w:val="000000"/>
          <w:sz w:val="18"/>
          <w:szCs w:val="21"/>
          <w:shd w:val="clear" w:color="auto" w:fill="FFFFFF"/>
        </w:rPr>
        <w:t xml:space="preserve">, Julio Le </w:t>
      </w:r>
      <w:proofErr w:type="spellStart"/>
      <w:r w:rsidRPr="00B65B69">
        <w:rPr>
          <w:rFonts w:ascii="Theinhardt Regular" w:hAnsi="Theinhardt Regular" w:cs="Helvetica"/>
          <w:color w:val="000000"/>
          <w:sz w:val="18"/>
          <w:szCs w:val="21"/>
          <w:shd w:val="clear" w:color="auto" w:fill="FFFFFF"/>
        </w:rPr>
        <w:t>Parc</w:t>
      </w:r>
      <w:proofErr w:type="spellEnd"/>
      <w:r w:rsidRPr="00B65B69">
        <w:rPr>
          <w:rFonts w:ascii="Theinhardt Regular" w:hAnsi="Theinhardt Regular" w:cs="Helvetica"/>
          <w:color w:val="000000"/>
          <w:sz w:val="18"/>
          <w:szCs w:val="21"/>
          <w:shd w:val="clear" w:color="auto" w:fill="FFFFFF"/>
        </w:rPr>
        <w:t xml:space="preserve">, Almir da Silva </w:t>
      </w:r>
      <w:proofErr w:type="spellStart"/>
      <w:r w:rsidRPr="00B65B69">
        <w:rPr>
          <w:rFonts w:ascii="Theinhardt Regular" w:hAnsi="Theinhardt Regular" w:cs="Helvetica"/>
          <w:color w:val="000000"/>
          <w:sz w:val="18"/>
          <w:szCs w:val="21"/>
          <w:shd w:val="clear" w:color="auto" w:fill="FFFFFF"/>
        </w:rPr>
        <w:t>Mavignier</w:t>
      </w:r>
      <w:proofErr w:type="spellEnd"/>
      <w:r w:rsidRPr="00B65B69">
        <w:rPr>
          <w:rFonts w:ascii="Theinhardt Regular" w:hAnsi="Theinhardt Regular" w:cs="Helvetica"/>
          <w:color w:val="000000"/>
          <w:sz w:val="18"/>
          <w:szCs w:val="21"/>
          <w:shd w:val="clear" w:color="auto" w:fill="FFFFFF"/>
        </w:rPr>
        <w:t xml:space="preserve">, Mir </w:t>
      </w:r>
      <w:proofErr w:type="spellStart"/>
      <w:r w:rsidRPr="00B65B69">
        <w:rPr>
          <w:rFonts w:ascii="Theinhardt Regular" w:hAnsi="Theinhardt Regular" w:cs="Helvetica"/>
          <w:color w:val="000000"/>
          <w:sz w:val="18"/>
          <w:szCs w:val="21"/>
          <w:shd w:val="clear" w:color="auto" w:fill="FFFFFF"/>
        </w:rPr>
        <w:t>Group</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Vera</w:t>
      </w:r>
      <w:proofErr w:type="spellEnd"/>
      <w:r w:rsidRPr="00B65B69">
        <w:rPr>
          <w:rFonts w:ascii="Theinhardt Regular" w:hAnsi="Theinhardt Regular" w:cs="Helvetica"/>
          <w:color w:val="000000"/>
          <w:sz w:val="18"/>
          <w:szCs w:val="21"/>
          <w:shd w:val="clear" w:color="auto" w:fill="FFFFFF"/>
        </w:rPr>
        <w:t xml:space="preserve"> Molnar, </w:t>
      </w:r>
      <w:proofErr w:type="spellStart"/>
      <w:r w:rsidRPr="00B65B69">
        <w:rPr>
          <w:rFonts w:ascii="Theinhardt Regular" w:hAnsi="Theinhardt Regular" w:cs="Helvetica"/>
          <w:color w:val="000000"/>
          <w:sz w:val="18"/>
          <w:szCs w:val="21"/>
          <w:shd w:val="clear" w:color="auto" w:fill="FFFFFF"/>
        </w:rPr>
        <w:t>Lev</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Nussberg</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Hélio</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Oiticica</w:t>
      </w:r>
      <w:proofErr w:type="spellEnd"/>
      <w:r w:rsidRPr="00B65B69">
        <w:rPr>
          <w:rFonts w:ascii="Theinhardt Regular" w:hAnsi="Theinhardt Regular" w:cs="Helvetica"/>
          <w:color w:val="000000"/>
          <w:sz w:val="18"/>
          <w:szCs w:val="21"/>
          <w:shd w:val="clear" w:color="auto" w:fill="FFFFFF"/>
        </w:rPr>
        <w:t xml:space="preserve">, Abraham </w:t>
      </w:r>
      <w:proofErr w:type="spellStart"/>
      <w:r w:rsidRPr="00B65B69">
        <w:rPr>
          <w:rFonts w:ascii="Theinhardt Regular" w:hAnsi="Theinhardt Regular" w:cs="Helvetica"/>
          <w:color w:val="000000"/>
          <w:sz w:val="18"/>
          <w:szCs w:val="21"/>
          <w:shd w:val="clear" w:color="auto" w:fill="FFFFFF"/>
        </w:rPr>
        <w:t>Palatnik</w:t>
      </w:r>
      <w:proofErr w:type="spellEnd"/>
      <w:r w:rsidRPr="00B65B69">
        <w:rPr>
          <w:rFonts w:ascii="Theinhardt Regular" w:hAnsi="Theinhardt Regular" w:cs="Helvetica"/>
          <w:color w:val="000000"/>
          <w:sz w:val="18"/>
          <w:szCs w:val="21"/>
          <w:shd w:val="clear" w:color="auto" w:fill="FFFFFF"/>
        </w:rPr>
        <w:t xml:space="preserve">, Andrzej Pawłowski, Grupa Prometeusz, Ivan </w:t>
      </w:r>
      <w:proofErr w:type="spellStart"/>
      <w:r w:rsidRPr="00B65B69">
        <w:rPr>
          <w:rFonts w:ascii="Theinhardt Regular" w:hAnsi="Theinhardt Regular" w:cs="Helvetica"/>
          <w:color w:val="000000"/>
          <w:sz w:val="18"/>
          <w:szCs w:val="21"/>
          <w:shd w:val="clear" w:color="auto" w:fill="FFFFFF"/>
        </w:rPr>
        <w:t>Picelj</w:t>
      </w:r>
      <w:proofErr w:type="spellEnd"/>
      <w:r w:rsidRPr="00B65B69">
        <w:rPr>
          <w:rFonts w:ascii="Theinhardt Regular" w:hAnsi="Theinhardt Regular" w:cs="Helvetica"/>
          <w:color w:val="000000"/>
          <w:sz w:val="18"/>
          <w:szCs w:val="21"/>
          <w:shd w:val="clear" w:color="auto" w:fill="FFFFFF"/>
        </w:rPr>
        <w:t xml:space="preserve">, Ludmiła Popiel, </w:t>
      </w:r>
      <w:proofErr w:type="spellStart"/>
      <w:r w:rsidRPr="00B65B69">
        <w:rPr>
          <w:rFonts w:ascii="Theinhardt Regular" w:hAnsi="Theinhardt Regular" w:cs="Helvetica"/>
          <w:color w:val="000000"/>
          <w:sz w:val="18"/>
          <w:szCs w:val="21"/>
          <w:shd w:val="clear" w:color="auto" w:fill="FFFFFF"/>
        </w:rPr>
        <w:t>Vjenceslav</w:t>
      </w:r>
      <w:proofErr w:type="spellEnd"/>
      <w:r w:rsidRPr="00B65B69">
        <w:rPr>
          <w:rFonts w:ascii="Theinhardt Regular" w:hAnsi="Theinhardt Regular" w:cs="Helvetica"/>
          <w:color w:val="000000"/>
          <w:sz w:val="18"/>
          <w:szCs w:val="21"/>
          <w:shd w:val="clear" w:color="auto" w:fill="FFFFFF"/>
        </w:rPr>
        <w:t xml:space="preserve"> Richter, Jerzy Rosołowicz, Mira </w:t>
      </w:r>
      <w:proofErr w:type="spellStart"/>
      <w:r w:rsidRPr="00B65B69">
        <w:rPr>
          <w:rFonts w:ascii="Theinhardt Regular" w:hAnsi="Theinhardt Regular" w:cs="Helvetica"/>
          <w:color w:val="000000"/>
          <w:sz w:val="18"/>
          <w:szCs w:val="21"/>
          <w:shd w:val="clear" w:color="auto" w:fill="FFFFFF"/>
        </w:rPr>
        <w:t>Schendel</w:t>
      </w:r>
      <w:proofErr w:type="spellEnd"/>
      <w:r w:rsidRPr="00B65B69">
        <w:rPr>
          <w:rFonts w:ascii="Theinhardt Regular" w:hAnsi="Theinhardt Regular" w:cs="Helvetica"/>
          <w:color w:val="000000"/>
          <w:sz w:val="18"/>
          <w:szCs w:val="21"/>
          <w:shd w:val="clear" w:color="auto" w:fill="FFFFFF"/>
        </w:rPr>
        <w:t xml:space="preserve">, Nicholas </w:t>
      </w:r>
      <w:proofErr w:type="spellStart"/>
      <w:r w:rsidRPr="00B65B69">
        <w:rPr>
          <w:rFonts w:ascii="Theinhardt Regular" w:hAnsi="Theinhardt Regular" w:cs="Helvetica"/>
          <w:color w:val="000000"/>
          <w:sz w:val="18"/>
          <w:szCs w:val="21"/>
          <w:shd w:val="clear" w:color="auto" w:fill="FFFFFF"/>
        </w:rPr>
        <w:t>Schöffer</w:t>
      </w:r>
      <w:proofErr w:type="spellEnd"/>
      <w:r w:rsidRPr="00B65B69">
        <w:rPr>
          <w:rFonts w:ascii="Theinhardt Regular" w:hAnsi="Theinhardt Regular" w:cs="Helvetica"/>
          <w:color w:val="000000"/>
          <w:sz w:val="18"/>
          <w:szCs w:val="21"/>
          <w:shd w:val="clear" w:color="auto" w:fill="FFFFFF"/>
        </w:rPr>
        <w:t xml:space="preserve">, Sigma </w:t>
      </w:r>
      <w:proofErr w:type="spellStart"/>
      <w:r w:rsidRPr="00B65B69">
        <w:rPr>
          <w:rFonts w:ascii="Theinhardt Regular" w:hAnsi="Theinhardt Regular" w:cs="Helvetica"/>
          <w:color w:val="000000"/>
          <w:sz w:val="18"/>
          <w:szCs w:val="21"/>
          <w:shd w:val="clear" w:color="auto" w:fill="FFFFFF"/>
        </w:rPr>
        <w:t>Group</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Jesus</w:t>
      </w:r>
      <w:proofErr w:type="spellEnd"/>
      <w:r w:rsidRPr="00B65B69">
        <w:rPr>
          <w:rFonts w:ascii="Theinhardt Regular" w:hAnsi="Theinhardt Regular" w:cs="Helvetica"/>
          <w:color w:val="000000"/>
          <w:sz w:val="18"/>
          <w:szCs w:val="21"/>
          <w:shd w:val="clear" w:color="auto" w:fill="FFFFFF"/>
        </w:rPr>
        <w:t xml:space="preserve"> Rafael </w:t>
      </w:r>
      <w:proofErr w:type="spellStart"/>
      <w:r w:rsidRPr="00B65B69">
        <w:rPr>
          <w:rFonts w:ascii="Theinhardt Regular" w:hAnsi="Theinhardt Regular" w:cs="Helvetica"/>
          <w:color w:val="000000"/>
          <w:sz w:val="18"/>
          <w:szCs w:val="21"/>
          <w:shd w:val="clear" w:color="auto" w:fill="FFFFFF"/>
        </w:rPr>
        <w:t>Soto</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Aleksandr</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Srnec</w:t>
      </w:r>
      <w:proofErr w:type="spellEnd"/>
      <w:r w:rsidRPr="00B65B69">
        <w:rPr>
          <w:rFonts w:ascii="Theinhardt Regular" w:hAnsi="Theinhardt Regular" w:cs="Helvetica"/>
          <w:color w:val="000000"/>
          <w:sz w:val="18"/>
          <w:szCs w:val="21"/>
          <w:shd w:val="clear" w:color="auto" w:fill="FFFFFF"/>
        </w:rPr>
        <w:t xml:space="preserve">, Henryk Stażewski, </w:t>
      </w:r>
      <w:proofErr w:type="spellStart"/>
      <w:r w:rsidRPr="00B65B69">
        <w:rPr>
          <w:rFonts w:ascii="Theinhardt Regular" w:hAnsi="Theinhardt Regular" w:cs="Helvetica"/>
          <w:color w:val="000000"/>
          <w:sz w:val="18"/>
          <w:szCs w:val="21"/>
          <w:shd w:val="clear" w:color="auto" w:fill="FFFFFF"/>
        </w:rPr>
        <w:t>Zdeněk</w:t>
      </w:r>
      <w:proofErr w:type="spellEnd"/>
      <w:r w:rsidRPr="00B65B69">
        <w:rPr>
          <w:rFonts w:ascii="Theinhardt Regular" w:hAnsi="Theinhardt Regular" w:cs="Helvetica"/>
          <w:color w:val="000000"/>
          <w:sz w:val="18"/>
          <w:szCs w:val="21"/>
          <w:shd w:val="clear" w:color="auto" w:fill="FFFFFF"/>
        </w:rPr>
        <w:t xml:space="preserve"> </w:t>
      </w:r>
      <w:proofErr w:type="spellStart"/>
      <w:r w:rsidRPr="00B65B69">
        <w:rPr>
          <w:rFonts w:ascii="Theinhardt Regular" w:hAnsi="Theinhardt Regular" w:cs="Helvetica"/>
          <w:color w:val="000000"/>
          <w:sz w:val="18"/>
          <w:szCs w:val="21"/>
          <w:shd w:val="clear" w:color="auto" w:fill="FFFFFF"/>
        </w:rPr>
        <w:t>Sýkora</w:t>
      </w:r>
      <w:proofErr w:type="spellEnd"/>
      <w:r w:rsidRPr="00B65B69">
        <w:rPr>
          <w:rFonts w:ascii="Theinhardt Regular" w:hAnsi="Theinhardt Regular" w:cs="Helvetica"/>
          <w:color w:val="000000"/>
          <w:sz w:val="18"/>
          <w:szCs w:val="21"/>
          <w:shd w:val="clear" w:color="auto" w:fill="FFFFFF"/>
        </w:rPr>
        <w:t xml:space="preserve">, Victor </w:t>
      </w:r>
      <w:proofErr w:type="spellStart"/>
      <w:r w:rsidRPr="00B65B69">
        <w:rPr>
          <w:rFonts w:ascii="Theinhardt Regular" w:hAnsi="Theinhardt Regular" w:cs="Helvetica"/>
          <w:color w:val="000000"/>
          <w:sz w:val="18"/>
          <w:szCs w:val="21"/>
          <w:shd w:val="clear" w:color="auto" w:fill="FFFFFF"/>
        </w:rPr>
        <w:t>Vasarely</w:t>
      </w:r>
      <w:proofErr w:type="spellEnd"/>
      <w:r w:rsidRPr="00B65B69">
        <w:rPr>
          <w:rFonts w:ascii="Theinhardt Regular" w:hAnsi="Theinhardt Regular" w:cs="Helvetica"/>
          <w:color w:val="000000"/>
          <w:sz w:val="18"/>
          <w:szCs w:val="21"/>
          <w:shd w:val="clear" w:color="auto" w:fill="FFFFFF"/>
        </w:rPr>
        <w:t>, Magdalena Więcek, Ryszard Winiarski.</w:t>
      </w:r>
    </w:p>
    <w:p w14:paraId="50D7333B" w14:textId="6AD53B44" w:rsidR="00B65B69" w:rsidRDefault="00B65B69" w:rsidP="00F55497">
      <w:pPr>
        <w:tabs>
          <w:tab w:val="left" w:pos="0"/>
        </w:tabs>
        <w:rPr>
          <w:rFonts w:ascii="Theinhardt Regular" w:hAnsi="Theinhardt Regular"/>
          <w:sz w:val="18"/>
          <w:szCs w:val="18"/>
          <w:lang w:val="en-US"/>
        </w:rPr>
      </w:pPr>
    </w:p>
    <w:p w14:paraId="114FA1EF" w14:textId="3703F59D" w:rsidR="00B65B69" w:rsidRDefault="00B65B69" w:rsidP="00F55497">
      <w:pPr>
        <w:tabs>
          <w:tab w:val="left" w:pos="0"/>
        </w:tabs>
        <w:rPr>
          <w:rFonts w:ascii="Theinhardt Regular" w:hAnsi="Theinhardt Regular"/>
          <w:sz w:val="18"/>
          <w:szCs w:val="18"/>
          <w:lang w:val="en-US"/>
        </w:rPr>
      </w:pPr>
    </w:p>
    <w:p w14:paraId="2DF24CD2" w14:textId="4379E463" w:rsidR="00B65B69" w:rsidRDefault="00B65B69" w:rsidP="00F55497">
      <w:pPr>
        <w:tabs>
          <w:tab w:val="left" w:pos="0"/>
        </w:tabs>
        <w:rPr>
          <w:rFonts w:ascii="Theinhardt Regular" w:hAnsi="Theinhardt Regular"/>
          <w:sz w:val="18"/>
          <w:szCs w:val="18"/>
          <w:lang w:val="en-US"/>
        </w:rPr>
      </w:pPr>
    </w:p>
    <w:p w14:paraId="363B8A79" w14:textId="77777777" w:rsidR="00B65B69" w:rsidRPr="003257E4" w:rsidRDefault="00B65B69" w:rsidP="00F55497">
      <w:pPr>
        <w:tabs>
          <w:tab w:val="left" w:pos="0"/>
        </w:tabs>
        <w:rPr>
          <w:rFonts w:ascii="Theinhardt Regular" w:hAnsi="Theinhardt Regular"/>
          <w:sz w:val="18"/>
          <w:szCs w:val="18"/>
          <w:lang w:val="en-US"/>
        </w:rPr>
      </w:pPr>
    </w:p>
    <w:p w14:paraId="70D53F68" w14:textId="253C1C00" w:rsidR="00BC7595" w:rsidRPr="00B65B69" w:rsidRDefault="00F55497" w:rsidP="00F55497">
      <w:pPr>
        <w:tabs>
          <w:tab w:val="left" w:pos="0"/>
        </w:tabs>
        <w:rPr>
          <w:rFonts w:ascii="Theinhardt Regular" w:hAnsi="Theinhardt Regular"/>
          <w:sz w:val="18"/>
          <w:szCs w:val="18"/>
          <w:lang w:val="en-US"/>
        </w:rPr>
      </w:pPr>
      <w:r w:rsidRPr="003257E4">
        <w:rPr>
          <w:rFonts w:ascii="Theinhardt Regular" w:hAnsi="Theinhardt Regular"/>
          <w:sz w:val="18"/>
          <w:szCs w:val="18"/>
          <w:lang w:val="en-US"/>
        </w:rPr>
        <w:lastRenderedPageBreak/>
        <w:t>Exhibition co-organizers: Garage Museum of Contemporary Art, Moscow; SESC São Paulo</w:t>
      </w:r>
      <w:r w:rsidRPr="003257E4">
        <w:rPr>
          <w:rFonts w:ascii="Theinhardt Regular" w:hAnsi="Theinhardt Regular"/>
          <w:sz w:val="18"/>
          <w:szCs w:val="18"/>
          <w:lang w:val="en-US"/>
        </w:rPr>
        <w:br/>
        <w:t xml:space="preserve">Exhibition partners: </w:t>
      </w:r>
      <w:proofErr w:type="spellStart"/>
      <w:r w:rsidRPr="003257E4">
        <w:rPr>
          <w:rFonts w:ascii="Theinhardt Regular" w:hAnsi="Theinhardt Regular"/>
          <w:sz w:val="18"/>
          <w:szCs w:val="18"/>
          <w:lang w:val="en-US"/>
        </w:rPr>
        <w:t>Adama</w:t>
      </w:r>
      <w:proofErr w:type="spellEnd"/>
      <w:r w:rsidRPr="003257E4">
        <w:rPr>
          <w:rFonts w:ascii="Theinhardt Regular" w:hAnsi="Theinhardt Regular"/>
          <w:sz w:val="18"/>
          <w:szCs w:val="18"/>
          <w:lang w:val="en-US"/>
        </w:rPr>
        <w:t xml:space="preserve"> Mickiewicz Institute, </w:t>
      </w:r>
      <w:proofErr w:type="spellStart"/>
      <w:r w:rsidRPr="003257E4">
        <w:rPr>
          <w:rFonts w:ascii="Theinhardt Regular" w:hAnsi="Theinhardt Regular"/>
          <w:sz w:val="18"/>
          <w:szCs w:val="18"/>
          <w:lang w:val="en-US"/>
        </w:rPr>
        <w:t>Monoskop</w:t>
      </w:r>
      <w:proofErr w:type="spellEnd"/>
      <w:r w:rsidRPr="003257E4">
        <w:rPr>
          <w:rFonts w:ascii="Theinhardt Regular" w:hAnsi="Theinhardt Regular"/>
          <w:sz w:val="18"/>
          <w:szCs w:val="18"/>
          <w:lang w:val="en-US"/>
        </w:rPr>
        <w:t xml:space="preserve">, </w:t>
      </w:r>
      <w:proofErr w:type="spellStart"/>
      <w:r w:rsidRPr="003257E4">
        <w:rPr>
          <w:rFonts w:ascii="Theinhardt Regular" w:hAnsi="Theinhardt Regular"/>
          <w:sz w:val="18"/>
          <w:szCs w:val="18"/>
          <w:lang w:val="en-US"/>
        </w:rPr>
        <w:t>Galeria</w:t>
      </w:r>
      <w:proofErr w:type="spellEnd"/>
      <w:r w:rsidRPr="003257E4">
        <w:rPr>
          <w:rFonts w:ascii="Theinhardt Regular" w:hAnsi="Theinhardt Regular"/>
          <w:sz w:val="18"/>
          <w:szCs w:val="18"/>
          <w:lang w:val="en-US"/>
        </w:rPr>
        <w:t xml:space="preserve"> Nara </w:t>
      </w:r>
      <w:proofErr w:type="spellStart"/>
      <w:r w:rsidRPr="003257E4">
        <w:rPr>
          <w:rFonts w:ascii="Theinhardt Regular" w:hAnsi="Theinhardt Regular"/>
          <w:sz w:val="18"/>
          <w:szCs w:val="18"/>
          <w:lang w:val="en-US"/>
        </w:rPr>
        <w:t>Roesler</w:t>
      </w:r>
      <w:proofErr w:type="spellEnd"/>
      <w:r w:rsidRPr="003257E4">
        <w:rPr>
          <w:rFonts w:ascii="Theinhardt Regular" w:hAnsi="Theinhardt Regular"/>
          <w:sz w:val="18"/>
          <w:szCs w:val="18"/>
          <w:lang w:val="en-US"/>
        </w:rPr>
        <w:br/>
      </w:r>
    </w:p>
    <w:p w14:paraId="0F0C0073" w14:textId="44E3FFAD" w:rsidR="00B65B69" w:rsidRPr="00B65B69" w:rsidRDefault="00B65B69" w:rsidP="00B65B69">
      <w:pPr>
        <w:spacing w:after="0" w:line="240" w:lineRule="auto"/>
        <w:rPr>
          <w:rFonts w:ascii="Theinhardt Regular" w:hAnsi="Theinhardt Regular"/>
          <w:b/>
          <w:sz w:val="18"/>
          <w:szCs w:val="18"/>
        </w:rPr>
      </w:pPr>
      <w:r w:rsidRPr="00B65B69">
        <w:rPr>
          <w:rFonts w:ascii="Theinhardt Regular" w:hAnsi="Theinhardt Regular"/>
          <w:b/>
          <w:sz w:val="18"/>
          <w:szCs w:val="18"/>
        </w:rPr>
        <w:t>COLOPHON</w:t>
      </w:r>
    </w:p>
    <w:p w14:paraId="5A7A0176" w14:textId="77777777" w:rsidR="00B65B69" w:rsidRPr="00B65B69" w:rsidRDefault="00B65B69" w:rsidP="00B65B69">
      <w:pPr>
        <w:spacing w:after="0" w:line="240" w:lineRule="auto"/>
        <w:rPr>
          <w:rFonts w:ascii="Theinhardt Regular" w:hAnsi="Theinhardt Regular"/>
          <w:b/>
          <w:sz w:val="18"/>
          <w:szCs w:val="18"/>
        </w:rPr>
      </w:pPr>
    </w:p>
    <w:p w14:paraId="21F302FD" w14:textId="77777777" w:rsidR="00B65B69" w:rsidRPr="00B65B69" w:rsidRDefault="00B65B69" w:rsidP="00B65B69">
      <w:pPr>
        <w:shd w:val="clear" w:color="auto" w:fill="FFFFFF"/>
        <w:spacing w:after="0" w:line="300" w:lineRule="atLeast"/>
        <w:textAlignment w:val="baseline"/>
        <w:outlineLvl w:val="2"/>
        <w:rPr>
          <w:rFonts w:ascii="Theinhardt Regular" w:eastAsia="Times New Roman" w:hAnsi="Theinhardt Regular" w:cs="Helvetica"/>
          <w:b/>
          <w:color w:val="000000"/>
          <w:sz w:val="18"/>
          <w:szCs w:val="18"/>
          <w:lang w:eastAsia="pl-PL"/>
        </w:rPr>
      </w:pPr>
      <w:proofErr w:type="spellStart"/>
      <w:r w:rsidRPr="00B65B69">
        <w:rPr>
          <w:rFonts w:ascii="Theinhardt Regular" w:eastAsia="Times New Roman" w:hAnsi="Theinhardt Regular" w:cs="Helvetica"/>
          <w:b/>
          <w:color w:val="000000"/>
          <w:sz w:val="18"/>
          <w:szCs w:val="18"/>
          <w:lang w:eastAsia="pl-PL"/>
        </w:rPr>
        <w:t>Curatorial</w:t>
      </w:r>
      <w:proofErr w:type="spellEnd"/>
      <w:r w:rsidRPr="00B65B69">
        <w:rPr>
          <w:rFonts w:ascii="Theinhardt Regular" w:eastAsia="Times New Roman" w:hAnsi="Theinhardt Regular" w:cs="Helvetica"/>
          <w:b/>
          <w:color w:val="000000"/>
          <w:sz w:val="18"/>
          <w:szCs w:val="18"/>
          <w:lang w:eastAsia="pl-PL"/>
        </w:rPr>
        <w:t xml:space="preserve"> team:</w:t>
      </w:r>
    </w:p>
    <w:p w14:paraId="5889E757" w14:textId="77777777"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r w:rsidRPr="00E80685">
        <w:rPr>
          <w:rFonts w:ascii="Theinhardt Regular" w:eastAsia="Times New Roman" w:hAnsi="Theinhardt Regular" w:cs="Helvetica"/>
          <w:color w:val="000000"/>
          <w:sz w:val="18"/>
          <w:szCs w:val="18"/>
          <w:lang w:eastAsia="pl-PL"/>
        </w:rPr>
        <w:t xml:space="preserve">Marta </w:t>
      </w:r>
      <w:proofErr w:type="spellStart"/>
      <w:r w:rsidRPr="00E80685">
        <w:rPr>
          <w:rFonts w:ascii="Theinhardt Regular" w:eastAsia="Times New Roman" w:hAnsi="Theinhardt Regular" w:cs="Helvetica"/>
          <w:color w:val="000000"/>
          <w:sz w:val="18"/>
          <w:szCs w:val="18"/>
          <w:lang w:eastAsia="pl-PL"/>
        </w:rPr>
        <w:t>Dziewańska</w:t>
      </w:r>
      <w:proofErr w:type="spellEnd"/>
      <w:r w:rsidRPr="00E80685">
        <w:rPr>
          <w:rFonts w:ascii="Theinhardt Regular" w:eastAsia="Times New Roman" w:hAnsi="Theinhardt Regular" w:cs="Helvetica"/>
          <w:color w:val="000000"/>
          <w:sz w:val="18"/>
          <w:szCs w:val="18"/>
          <w:lang w:eastAsia="pl-PL"/>
        </w:rPr>
        <w:t xml:space="preserve">, Dieter </w:t>
      </w:r>
      <w:proofErr w:type="spellStart"/>
      <w:r w:rsidRPr="00E80685">
        <w:rPr>
          <w:rFonts w:ascii="Theinhardt Regular" w:eastAsia="Times New Roman" w:hAnsi="Theinhardt Regular" w:cs="Helvetica"/>
          <w:color w:val="000000"/>
          <w:sz w:val="18"/>
          <w:szCs w:val="18"/>
          <w:lang w:eastAsia="pl-PL"/>
        </w:rPr>
        <w:t>Roelstraete</w:t>
      </w:r>
      <w:proofErr w:type="spellEnd"/>
      <w:r w:rsidRPr="00E80685">
        <w:rPr>
          <w:rFonts w:ascii="Theinhardt Regular" w:eastAsia="Times New Roman" w:hAnsi="Theinhardt Regular" w:cs="Helvetica"/>
          <w:color w:val="000000"/>
          <w:sz w:val="18"/>
          <w:szCs w:val="18"/>
          <w:lang w:eastAsia="pl-PL"/>
        </w:rPr>
        <w:t xml:space="preserve">, </w:t>
      </w:r>
      <w:proofErr w:type="spellStart"/>
      <w:r w:rsidRPr="00E80685">
        <w:rPr>
          <w:rFonts w:ascii="Theinhardt Regular" w:eastAsia="Times New Roman" w:hAnsi="Theinhardt Regular" w:cs="Helvetica"/>
          <w:color w:val="000000"/>
          <w:sz w:val="18"/>
          <w:szCs w:val="18"/>
          <w:lang w:eastAsia="pl-PL"/>
        </w:rPr>
        <w:t>Abigail</w:t>
      </w:r>
      <w:proofErr w:type="spellEnd"/>
      <w:r w:rsidRPr="00E80685">
        <w:rPr>
          <w:rFonts w:ascii="Theinhardt Regular" w:eastAsia="Times New Roman" w:hAnsi="Theinhardt Regular" w:cs="Helvetica"/>
          <w:color w:val="000000"/>
          <w:sz w:val="18"/>
          <w:szCs w:val="18"/>
          <w:lang w:eastAsia="pl-PL"/>
        </w:rPr>
        <w:t xml:space="preserve"> Winograd</w:t>
      </w:r>
    </w:p>
    <w:p w14:paraId="3D7CD124"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5350B6B6"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Cs w:val="0"/>
          <w:color w:val="000000"/>
          <w:sz w:val="18"/>
          <w:szCs w:val="18"/>
        </w:rPr>
      </w:pPr>
      <w:r w:rsidRPr="00B65B69">
        <w:rPr>
          <w:rFonts w:ascii="Theinhardt Regular" w:hAnsi="Theinhardt Regular" w:cs="Helvetica"/>
          <w:bCs w:val="0"/>
          <w:color w:val="000000"/>
          <w:sz w:val="18"/>
          <w:szCs w:val="18"/>
        </w:rPr>
        <w:t xml:space="preserve">Project management &amp; </w:t>
      </w:r>
      <w:proofErr w:type="spellStart"/>
      <w:r w:rsidRPr="00B65B69">
        <w:rPr>
          <w:rFonts w:ascii="Theinhardt Regular" w:hAnsi="Theinhardt Regular" w:cs="Helvetica"/>
          <w:bCs w:val="0"/>
          <w:color w:val="000000"/>
          <w:sz w:val="18"/>
          <w:szCs w:val="18"/>
        </w:rPr>
        <w:t>research</w:t>
      </w:r>
      <w:proofErr w:type="spellEnd"/>
      <w:r w:rsidRPr="00B65B69">
        <w:rPr>
          <w:rFonts w:ascii="Theinhardt Regular" w:hAnsi="Theinhardt Regular" w:cs="Helvetica"/>
          <w:bCs w:val="0"/>
          <w:color w:val="000000"/>
          <w:sz w:val="18"/>
          <w:szCs w:val="18"/>
        </w:rPr>
        <w:t>:</w:t>
      </w:r>
    </w:p>
    <w:p w14:paraId="0431B273" w14:textId="77777777"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r w:rsidRPr="00E80685">
        <w:rPr>
          <w:rFonts w:ascii="Theinhardt Regular" w:eastAsia="Times New Roman" w:hAnsi="Theinhardt Regular" w:cs="Helvetica"/>
          <w:color w:val="000000"/>
          <w:sz w:val="18"/>
          <w:szCs w:val="18"/>
          <w:lang w:eastAsia="pl-PL"/>
        </w:rPr>
        <w:t>Szymon Żydek</w:t>
      </w:r>
    </w:p>
    <w:p w14:paraId="01979B35"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198C767C"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Cs w:val="0"/>
          <w:color w:val="000000"/>
          <w:sz w:val="18"/>
          <w:szCs w:val="18"/>
        </w:rPr>
      </w:pPr>
      <w:proofErr w:type="spellStart"/>
      <w:r w:rsidRPr="00B65B69">
        <w:rPr>
          <w:rFonts w:ascii="Theinhardt Regular" w:hAnsi="Theinhardt Regular" w:cs="Helvetica"/>
          <w:bCs w:val="0"/>
          <w:color w:val="000000"/>
          <w:sz w:val="18"/>
          <w:szCs w:val="18"/>
        </w:rPr>
        <w:t>Research</w:t>
      </w:r>
      <w:proofErr w:type="spellEnd"/>
      <w:r w:rsidRPr="00B65B69">
        <w:rPr>
          <w:rFonts w:ascii="Theinhardt Regular" w:hAnsi="Theinhardt Regular" w:cs="Helvetica"/>
          <w:bCs w:val="0"/>
          <w:color w:val="000000"/>
          <w:sz w:val="18"/>
          <w:szCs w:val="18"/>
        </w:rPr>
        <w:t xml:space="preserve"> </w:t>
      </w:r>
      <w:proofErr w:type="spellStart"/>
      <w:r w:rsidRPr="00B65B69">
        <w:rPr>
          <w:rFonts w:ascii="Theinhardt Regular" w:hAnsi="Theinhardt Regular" w:cs="Helvetica"/>
          <w:bCs w:val="0"/>
          <w:color w:val="000000"/>
          <w:sz w:val="18"/>
          <w:szCs w:val="18"/>
        </w:rPr>
        <w:t>support</w:t>
      </w:r>
      <w:proofErr w:type="spellEnd"/>
      <w:r w:rsidRPr="00B65B69">
        <w:rPr>
          <w:rFonts w:ascii="Theinhardt Regular" w:hAnsi="Theinhardt Regular" w:cs="Helvetica"/>
          <w:bCs w:val="0"/>
          <w:color w:val="000000"/>
          <w:sz w:val="18"/>
          <w:szCs w:val="18"/>
        </w:rPr>
        <w:t>:</w:t>
      </w:r>
    </w:p>
    <w:p w14:paraId="51A69F11" w14:textId="77777777"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proofErr w:type="spellStart"/>
      <w:r w:rsidRPr="00E80685">
        <w:rPr>
          <w:rFonts w:ascii="Theinhardt Regular" w:eastAsia="Times New Roman" w:hAnsi="Theinhardt Regular" w:cs="Helvetica"/>
          <w:color w:val="000000"/>
          <w:sz w:val="18"/>
          <w:szCs w:val="18"/>
          <w:lang w:eastAsia="pl-PL"/>
        </w:rPr>
        <w:t>Snejana</w:t>
      </w:r>
      <w:proofErr w:type="spellEnd"/>
      <w:r w:rsidRPr="00E80685">
        <w:rPr>
          <w:rFonts w:ascii="Theinhardt Regular" w:eastAsia="Times New Roman" w:hAnsi="Theinhardt Regular" w:cs="Helvetica"/>
          <w:color w:val="000000"/>
          <w:sz w:val="18"/>
          <w:szCs w:val="18"/>
          <w:lang w:eastAsia="pl-PL"/>
        </w:rPr>
        <w:t xml:space="preserve"> </w:t>
      </w:r>
      <w:proofErr w:type="spellStart"/>
      <w:r w:rsidRPr="00E80685">
        <w:rPr>
          <w:rFonts w:ascii="Theinhardt Regular" w:eastAsia="Times New Roman" w:hAnsi="Theinhardt Regular" w:cs="Helvetica"/>
          <w:color w:val="000000"/>
          <w:sz w:val="18"/>
          <w:szCs w:val="18"/>
          <w:lang w:eastAsia="pl-PL"/>
        </w:rPr>
        <w:t>Krasteva</w:t>
      </w:r>
      <w:proofErr w:type="spellEnd"/>
      <w:r w:rsidRPr="00E80685">
        <w:rPr>
          <w:rFonts w:ascii="Theinhardt Regular" w:eastAsia="Times New Roman" w:hAnsi="Theinhardt Regular" w:cs="Helvetica"/>
          <w:color w:val="000000"/>
          <w:sz w:val="18"/>
          <w:szCs w:val="18"/>
          <w:lang w:eastAsia="pl-PL"/>
        </w:rPr>
        <w:t xml:space="preserve">, </w:t>
      </w:r>
      <w:proofErr w:type="spellStart"/>
      <w:r w:rsidRPr="00E80685">
        <w:rPr>
          <w:rFonts w:ascii="Theinhardt Regular" w:eastAsia="Times New Roman" w:hAnsi="Theinhardt Regular" w:cs="Helvetica"/>
          <w:color w:val="000000"/>
          <w:sz w:val="18"/>
          <w:szCs w:val="18"/>
          <w:lang w:eastAsia="pl-PL"/>
        </w:rPr>
        <w:t>Sasha</w:t>
      </w:r>
      <w:proofErr w:type="spellEnd"/>
      <w:r w:rsidRPr="00E80685">
        <w:rPr>
          <w:rFonts w:ascii="Theinhardt Regular" w:eastAsia="Times New Roman" w:hAnsi="Theinhardt Regular" w:cs="Helvetica"/>
          <w:color w:val="000000"/>
          <w:sz w:val="18"/>
          <w:szCs w:val="18"/>
          <w:lang w:eastAsia="pl-PL"/>
        </w:rPr>
        <w:t xml:space="preserve"> </w:t>
      </w:r>
      <w:proofErr w:type="spellStart"/>
      <w:r w:rsidRPr="00E80685">
        <w:rPr>
          <w:rFonts w:ascii="Theinhardt Regular" w:eastAsia="Times New Roman" w:hAnsi="Theinhardt Regular" w:cs="Helvetica"/>
          <w:color w:val="000000"/>
          <w:sz w:val="18"/>
          <w:szCs w:val="18"/>
          <w:lang w:eastAsia="pl-PL"/>
        </w:rPr>
        <w:t>Obukhova</w:t>
      </w:r>
      <w:proofErr w:type="spellEnd"/>
      <w:r w:rsidRPr="00E80685">
        <w:rPr>
          <w:rFonts w:ascii="Theinhardt Regular" w:eastAsia="Times New Roman" w:hAnsi="Theinhardt Regular" w:cs="Helvetica"/>
          <w:color w:val="000000"/>
          <w:sz w:val="18"/>
          <w:szCs w:val="18"/>
          <w:lang w:eastAsia="pl-PL"/>
        </w:rPr>
        <w:t xml:space="preserve">, Alina </w:t>
      </w:r>
      <w:proofErr w:type="spellStart"/>
      <w:r w:rsidRPr="00E80685">
        <w:rPr>
          <w:rFonts w:ascii="Theinhardt Regular" w:eastAsia="Times New Roman" w:hAnsi="Theinhardt Regular" w:cs="Helvetica"/>
          <w:color w:val="000000"/>
          <w:sz w:val="18"/>
          <w:szCs w:val="18"/>
          <w:lang w:eastAsia="pl-PL"/>
        </w:rPr>
        <w:t>Serban</w:t>
      </w:r>
      <w:proofErr w:type="spellEnd"/>
    </w:p>
    <w:p w14:paraId="003132A6"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48B752FC"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Cs w:val="0"/>
          <w:color w:val="000000"/>
          <w:sz w:val="18"/>
          <w:szCs w:val="18"/>
        </w:rPr>
      </w:pPr>
      <w:proofErr w:type="spellStart"/>
      <w:r w:rsidRPr="00B65B69">
        <w:rPr>
          <w:rFonts w:ascii="Theinhardt Regular" w:hAnsi="Theinhardt Regular" w:cs="Helvetica"/>
          <w:bCs w:val="0"/>
          <w:color w:val="000000"/>
          <w:sz w:val="18"/>
          <w:szCs w:val="18"/>
        </w:rPr>
        <w:t>Exhibition</w:t>
      </w:r>
      <w:proofErr w:type="spellEnd"/>
      <w:r w:rsidRPr="00B65B69">
        <w:rPr>
          <w:rFonts w:ascii="Theinhardt Regular" w:hAnsi="Theinhardt Regular" w:cs="Helvetica"/>
          <w:bCs w:val="0"/>
          <w:color w:val="000000"/>
          <w:sz w:val="18"/>
          <w:szCs w:val="18"/>
        </w:rPr>
        <w:t xml:space="preserve"> design: </w:t>
      </w:r>
    </w:p>
    <w:p w14:paraId="50086C08" w14:textId="77777777"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r w:rsidRPr="00E80685">
        <w:rPr>
          <w:rFonts w:ascii="Theinhardt Regular" w:eastAsia="Times New Roman" w:hAnsi="Theinhardt Regular" w:cs="Helvetica"/>
          <w:color w:val="000000"/>
          <w:sz w:val="18"/>
          <w:szCs w:val="18"/>
          <w:lang w:eastAsia="pl-PL"/>
        </w:rPr>
        <w:t xml:space="preserve">Marcin </w:t>
      </w:r>
      <w:proofErr w:type="spellStart"/>
      <w:r w:rsidRPr="00E80685">
        <w:rPr>
          <w:rFonts w:ascii="Theinhardt Regular" w:eastAsia="Times New Roman" w:hAnsi="Theinhardt Regular" w:cs="Helvetica"/>
          <w:color w:val="000000"/>
          <w:sz w:val="18"/>
          <w:szCs w:val="18"/>
          <w:lang w:eastAsia="pl-PL"/>
        </w:rPr>
        <w:t>Kwietowicz</w:t>
      </w:r>
      <w:proofErr w:type="spellEnd"/>
      <w:r w:rsidRPr="00E80685">
        <w:rPr>
          <w:rFonts w:ascii="Theinhardt Regular" w:eastAsia="Times New Roman" w:hAnsi="Theinhardt Regular" w:cs="Helvetica"/>
          <w:color w:val="000000"/>
          <w:sz w:val="18"/>
          <w:szCs w:val="18"/>
          <w:lang w:eastAsia="pl-PL"/>
        </w:rPr>
        <w:t>, Magdalena Romanowska</w:t>
      </w:r>
    </w:p>
    <w:p w14:paraId="6E25443F"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044D794B"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Cs w:val="0"/>
          <w:color w:val="000000"/>
          <w:sz w:val="18"/>
          <w:szCs w:val="18"/>
        </w:rPr>
      </w:pPr>
      <w:r w:rsidRPr="00B65B69">
        <w:rPr>
          <w:rFonts w:ascii="Theinhardt Regular" w:hAnsi="Theinhardt Regular" w:cs="Helvetica"/>
          <w:bCs w:val="0"/>
          <w:color w:val="000000"/>
          <w:sz w:val="18"/>
          <w:szCs w:val="18"/>
        </w:rPr>
        <w:t xml:space="preserve">Construction </w:t>
      </w:r>
      <w:proofErr w:type="spellStart"/>
      <w:r w:rsidRPr="00B65B69">
        <w:rPr>
          <w:rFonts w:ascii="Theinhardt Regular" w:hAnsi="Theinhardt Regular" w:cs="Helvetica"/>
          <w:bCs w:val="0"/>
          <w:color w:val="000000"/>
          <w:sz w:val="18"/>
          <w:szCs w:val="18"/>
        </w:rPr>
        <w:t>concept</w:t>
      </w:r>
      <w:proofErr w:type="spellEnd"/>
      <w:r w:rsidRPr="00B65B69">
        <w:rPr>
          <w:rFonts w:ascii="Theinhardt Regular" w:hAnsi="Theinhardt Regular" w:cs="Helvetica"/>
          <w:bCs w:val="0"/>
          <w:color w:val="000000"/>
          <w:sz w:val="18"/>
          <w:szCs w:val="18"/>
        </w:rPr>
        <w:t>:</w:t>
      </w:r>
    </w:p>
    <w:p w14:paraId="00CFDC8E" w14:textId="77777777"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r w:rsidRPr="00E80685">
        <w:rPr>
          <w:rFonts w:ascii="Theinhardt Regular" w:eastAsia="Times New Roman" w:hAnsi="Theinhardt Regular" w:cs="Helvetica"/>
          <w:color w:val="000000"/>
          <w:sz w:val="18"/>
          <w:szCs w:val="18"/>
          <w:lang w:eastAsia="pl-PL"/>
        </w:rPr>
        <w:t>Daniel Przybyłek</w:t>
      </w:r>
    </w:p>
    <w:p w14:paraId="414CD2E8"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7C716E55"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Cs w:val="0"/>
          <w:color w:val="000000"/>
          <w:sz w:val="18"/>
          <w:szCs w:val="18"/>
        </w:rPr>
      </w:pPr>
      <w:proofErr w:type="spellStart"/>
      <w:r w:rsidRPr="00B65B69">
        <w:rPr>
          <w:rFonts w:ascii="Theinhardt Regular" w:hAnsi="Theinhardt Regular" w:cs="Helvetica"/>
          <w:bCs w:val="0"/>
          <w:color w:val="000000"/>
          <w:sz w:val="18"/>
          <w:szCs w:val="18"/>
        </w:rPr>
        <w:t>Graphic</w:t>
      </w:r>
      <w:proofErr w:type="spellEnd"/>
      <w:r w:rsidRPr="00B65B69">
        <w:rPr>
          <w:rFonts w:ascii="Theinhardt Regular" w:hAnsi="Theinhardt Regular" w:cs="Helvetica"/>
          <w:bCs w:val="0"/>
          <w:color w:val="000000"/>
          <w:sz w:val="18"/>
          <w:szCs w:val="18"/>
        </w:rPr>
        <w:t xml:space="preserve"> design:</w:t>
      </w:r>
    </w:p>
    <w:p w14:paraId="36BF8F50" w14:textId="4BCA7C2A"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r w:rsidRPr="00E80685">
        <w:rPr>
          <w:rFonts w:ascii="Theinhardt Regular" w:eastAsia="Times New Roman" w:hAnsi="Theinhardt Regular" w:cs="Helvetica"/>
          <w:color w:val="000000"/>
          <w:sz w:val="18"/>
          <w:szCs w:val="18"/>
          <w:lang w:eastAsia="pl-PL"/>
        </w:rPr>
        <w:t>Jakub de Barbaro (</w:t>
      </w:r>
      <w:proofErr w:type="spellStart"/>
      <w:r>
        <w:rPr>
          <w:rFonts w:ascii="Theinhardt Regular" w:eastAsia="Times New Roman" w:hAnsi="Theinhardt Regular" w:cs="Helvetica"/>
          <w:color w:val="000000"/>
          <w:sz w:val="18"/>
          <w:szCs w:val="18"/>
          <w:lang w:eastAsia="pl-PL"/>
        </w:rPr>
        <w:t>tekxts</w:t>
      </w:r>
      <w:proofErr w:type="spellEnd"/>
      <w:r w:rsidRPr="00E80685">
        <w:rPr>
          <w:rFonts w:ascii="Theinhardt Regular" w:eastAsia="Times New Roman" w:hAnsi="Theinhardt Regular" w:cs="Helvetica"/>
          <w:color w:val="000000"/>
          <w:sz w:val="18"/>
          <w:szCs w:val="18"/>
          <w:lang w:eastAsia="pl-PL"/>
        </w:rPr>
        <w:t xml:space="preserve">), Paweł </w:t>
      </w:r>
      <w:proofErr w:type="spellStart"/>
      <w:r w:rsidRPr="00E80685">
        <w:rPr>
          <w:rFonts w:ascii="Theinhardt Regular" w:eastAsia="Times New Roman" w:hAnsi="Theinhardt Regular" w:cs="Helvetica"/>
          <w:color w:val="000000"/>
          <w:sz w:val="18"/>
          <w:szCs w:val="18"/>
          <w:lang w:eastAsia="pl-PL"/>
        </w:rPr>
        <w:t>Olszczyński</w:t>
      </w:r>
      <w:proofErr w:type="spellEnd"/>
      <w:r w:rsidRPr="00E80685">
        <w:rPr>
          <w:rFonts w:ascii="Theinhardt Regular" w:eastAsia="Times New Roman" w:hAnsi="Theinhardt Regular" w:cs="Helvetica"/>
          <w:color w:val="000000"/>
          <w:sz w:val="18"/>
          <w:szCs w:val="18"/>
          <w:lang w:eastAsia="pl-PL"/>
        </w:rPr>
        <w:t xml:space="preserve"> (</w:t>
      </w:r>
      <w:proofErr w:type="spellStart"/>
      <w:r>
        <w:rPr>
          <w:rFonts w:ascii="Theinhardt Regular" w:eastAsia="Times New Roman" w:hAnsi="Theinhardt Regular" w:cs="Helvetica"/>
          <w:color w:val="000000"/>
          <w:sz w:val="18"/>
          <w:szCs w:val="18"/>
          <w:lang w:eastAsia="pl-PL"/>
        </w:rPr>
        <w:t>vitrines</w:t>
      </w:r>
      <w:proofErr w:type="spellEnd"/>
      <w:r w:rsidRPr="00E80685">
        <w:rPr>
          <w:rFonts w:ascii="Theinhardt Regular" w:eastAsia="Times New Roman" w:hAnsi="Theinhardt Regular" w:cs="Helvetica"/>
          <w:color w:val="000000"/>
          <w:sz w:val="18"/>
          <w:szCs w:val="18"/>
          <w:lang w:eastAsia="pl-PL"/>
        </w:rPr>
        <w:t xml:space="preserve">), </w:t>
      </w:r>
      <w:proofErr w:type="spellStart"/>
      <w:r w:rsidRPr="00E80685">
        <w:rPr>
          <w:rFonts w:ascii="Theinhardt Regular" w:eastAsia="Times New Roman" w:hAnsi="Theinhardt Regular" w:cs="Helvetica"/>
          <w:color w:val="000000"/>
          <w:sz w:val="18"/>
          <w:szCs w:val="18"/>
          <w:lang w:eastAsia="pl-PL"/>
        </w:rPr>
        <w:t>noviki</w:t>
      </w:r>
      <w:proofErr w:type="spellEnd"/>
      <w:r w:rsidRPr="00E80685">
        <w:rPr>
          <w:rFonts w:ascii="Theinhardt Regular" w:eastAsia="Times New Roman" w:hAnsi="Theinhardt Regular" w:cs="Helvetica"/>
          <w:color w:val="000000"/>
          <w:sz w:val="18"/>
          <w:szCs w:val="18"/>
          <w:lang w:eastAsia="pl-PL"/>
        </w:rPr>
        <w:t> </w:t>
      </w:r>
      <w:r w:rsidRPr="00B65B69">
        <w:rPr>
          <w:rFonts w:ascii="Theinhardt Regular" w:eastAsia="Times New Roman" w:hAnsi="Theinhardt Regular" w:cs="Helvetica"/>
          <w:color w:val="000000"/>
          <w:sz w:val="18"/>
          <w:szCs w:val="18"/>
          <w:lang w:eastAsia="pl-PL"/>
        </w:rPr>
        <w:t>(</w:t>
      </w:r>
      <w:proofErr w:type="spellStart"/>
      <w:r w:rsidRPr="00B65B69">
        <w:rPr>
          <w:rFonts w:ascii="Theinhardt Regular" w:eastAsia="Times New Roman" w:hAnsi="Theinhardt Regular" w:cs="Helvetica"/>
          <w:color w:val="000000"/>
          <w:sz w:val="18"/>
          <w:szCs w:val="18"/>
          <w:lang w:eastAsia="pl-PL"/>
        </w:rPr>
        <w:t>outdoor</w:t>
      </w:r>
      <w:proofErr w:type="spellEnd"/>
      <w:r w:rsidRPr="00B65B69">
        <w:rPr>
          <w:rFonts w:ascii="Theinhardt Regular" w:eastAsia="Times New Roman" w:hAnsi="Theinhardt Regular" w:cs="Helvetica"/>
          <w:color w:val="000000"/>
          <w:sz w:val="18"/>
          <w:szCs w:val="18"/>
          <w:lang w:eastAsia="pl-PL"/>
        </w:rPr>
        <w:t xml:space="preserve"> </w:t>
      </w:r>
      <w:proofErr w:type="spellStart"/>
      <w:r w:rsidRPr="00B65B69">
        <w:rPr>
          <w:rFonts w:ascii="Theinhardt Regular" w:eastAsia="Times New Roman" w:hAnsi="Theinhardt Regular" w:cs="Helvetica"/>
          <w:color w:val="000000"/>
          <w:sz w:val="18"/>
          <w:szCs w:val="18"/>
          <w:lang w:eastAsia="pl-PL"/>
        </w:rPr>
        <w:t>projects</w:t>
      </w:r>
      <w:proofErr w:type="spellEnd"/>
      <w:r w:rsidRPr="00B65B69">
        <w:rPr>
          <w:rFonts w:ascii="Theinhardt Regular" w:eastAsia="Times New Roman" w:hAnsi="Theinhardt Regular" w:cs="Helvetica"/>
          <w:color w:val="000000"/>
          <w:sz w:val="18"/>
          <w:szCs w:val="18"/>
          <w:lang w:eastAsia="pl-PL"/>
        </w:rPr>
        <w:t>)</w:t>
      </w:r>
    </w:p>
    <w:p w14:paraId="6DE9C494"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1EE5A12E"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Cs w:val="0"/>
          <w:color w:val="000000"/>
          <w:sz w:val="18"/>
          <w:szCs w:val="18"/>
        </w:rPr>
      </w:pPr>
      <w:r w:rsidRPr="00B65B69">
        <w:rPr>
          <w:rFonts w:ascii="Theinhardt Regular" w:hAnsi="Theinhardt Regular" w:cs="Helvetica"/>
          <w:bCs w:val="0"/>
          <w:color w:val="000000"/>
          <w:sz w:val="18"/>
          <w:szCs w:val="18"/>
        </w:rPr>
        <w:t>Poster design:</w:t>
      </w:r>
    </w:p>
    <w:p w14:paraId="4D454015" w14:textId="77777777"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proofErr w:type="spellStart"/>
      <w:r w:rsidRPr="00E80685">
        <w:rPr>
          <w:rFonts w:ascii="Theinhardt Regular" w:eastAsia="Times New Roman" w:hAnsi="Theinhardt Regular" w:cs="Helvetica"/>
          <w:color w:val="000000"/>
          <w:sz w:val="18"/>
          <w:szCs w:val="18"/>
          <w:lang w:eastAsia="pl-PL"/>
        </w:rPr>
        <w:t>Ludovic</w:t>
      </w:r>
      <w:proofErr w:type="spellEnd"/>
      <w:r w:rsidRPr="00E80685">
        <w:rPr>
          <w:rFonts w:ascii="Theinhardt Regular" w:eastAsia="Times New Roman" w:hAnsi="Theinhardt Regular" w:cs="Helvetica"/>
          <w:color w:val="000000"/>
          <w:sz w:val="18"/>
          <w:szCs w:val="18"/>
          <w:lang w:eastAsia="pl-PL"/>
        </w:rPr>
        <w:t xml:space="preserve"> </w:t>
      </w:r>
      <w:proofErr w:type="spellStart"/>
      <w:r w:rsidRPr="00E80685">
        <w:rPr>
          <w:rFonts w:ascii="Theinhardt Regular" w:eastAsia="Times New Roman" w:hAnsi="Theinhardt Regular" w:cs="Helvetica"/>
          <w:color w:val="000000"/>
          <w:sz w:val="18"/>
          <w:szCs w:val="18"/>
          <w:lang w:eastAsia="pl-PL"/>
        </w:rPr>
        <w:t>Balland</w:t>
      </w:r>
      <w:proofErr w:type="spellEnd"/>
      <w:r w:rsidRPr="00E80685">
        <w:rPr>
          <w:rFonts w:ascii="Theinhardt Regular" w:eastAsia="Times New Roman" w:hAnsi="Theinhardt Regular" w:cs="Helvetica"/>
          <w:color w:val="000000"/>
          <w:sz w:val="18"/>
          <w:szCs w:val="18"/>
          <w:lang w:eastAsia="pl-PL"/>
        </w:rPr>
        <w:t xml:space="preserve"> </w:t>
      </w:r>
      <w:proofErr w:type="spellStart"/>
      <w:r w:rsidRPr="00E80685">
        <w:rPr>
          <w:rFonts w:ascii="Theinhardt Regular" w:eastAsia="Times New Roman" w:hAnsi="Theinhardt Regular" w:cs="Helvetica"/>
          <w:color w:val="000000"/>
          <w:sz w:val="18"/>
          <w:szCs w:val="18"/>
          <w:lang w:eastAsia="pl-PL"/>
        </w:rPr>
        <w:t>Typography</w:t>
      </w:r>
      <w:proofErr w:type="spellEnd"/>
      <w:r w:rsidRPr="00E80685">
        <w:rPr>
          <w:rFonts w:ascii="Theinhardt Regular" w:eastAsia="Times New Roman" w:hAnsi="Theinhardt Regular" w:cs="Helvetica"/>
          <w:color w:val="000000"/>
          <w:sz w:val="18"/>
          <w:szCs w:val="18"/>
          <w:lang w:eastAsia="pl-PL"/>
        </w:rPr>
        <w:t xml:space="preserve"> </w:t>
      </w:r>
      <w:proofErr w:type="spellStart"/>
      <w:r w:rsidRPr="00E80685">
        <w:rPr>
          <w:rFonts w:ascii="Theinhardt Regular" w:eastAsia="Times New Roman" w:hAnsi="Theinhardt Regular" w:cs="Helvetica"/>
          <w:color w:val="000000"/>
          <w:sz w:val="18"/>
          <w:szCs w:val="18"/>
          <w:lang w:eastAsia="pl-PL"/>
        </w:rPr>
        <w:t>Cabinet</w:t>
      </w:r>
      <w:proofErr w:type="spellEnd"/>
    </w:p>
    <w:p w14:paraId="74B84695"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7C19C2CC"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Cs w:val="0"/>
          <w:color w:val="000000"/>
          <w:sz w:val="18"/>
          <w:szCs w:val="18"/>
        </w:rPr>
      </w:pPr>
      <w:r w:rsidRPr="00B65B69">
        <w:rPr>
          <w:rFonts w:ascii="Theinhardt Regular" w:hAnsi="Theinhardt Regular" w:cs="Helvetica"/>
          <w:bCs w:val="0"/>
          <w:color w:val="000000"/>
          <w:sz w:val="18"/>
          <w:szCs w:val="18"/>
        </w:rPr>
        <w:t xml:space="preserve">Artist </w:t>
      </w:r>
      <w:proofErr w:type="spellStart"/>
      <w:r w:rsidRPr="00B65B69">
        <w:rPr>
          <w:rFonts w:ascii="Theinhardt Regular" w:hAnsi="Theinhardt Regular" w:cs="Helvetica"/>
          <w:bCs w:val="0"/>
          <w:color w:val="000000"/>
          <w:sz w:val="18"/>
          <w:szCs w:val="18"/>
        </w:rPr>
        <w:t>profiles</w:t>
      </w:r>
      <w:proofErr w:type="spellEnd"/>
      <w:r w:rsidRPr="00B65B69">
        <w:rPr>
          <w:rFonts w:ascii="Theinhardt Regular" w:hAnsi="Theinhardt Regular" w:cs="Helvetica"/>
          <w:bCs w:val="0"/>
          <w:color w:val="000000"/>
          <w:sz w:val="18"/>
          <w:szCs w:val="18"/>
        </w:rPr>
        <w:t>:</w:t>
      </w:r>
    </w:p>
    <w:p w14:paraId="200345C8" w14:textId="77777777"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r w:rsidRPr="00E80685">
        <w:rPr>
          <w:rFonts w:ascii="Theinhardt Regular" w:eastAsia="Times New Roman" w:hAnsi="Theinhardt Regular" w:cs="Helvetica"/>
          <w:color w:val="000000"/>
          <w:sz w:val="18"/>
          <w:szCs w:val="18"/>
          <w:lang w:eastAsia="pl-PL"/>
        </w:rPr>
        <w:t>Magdalena Roszkowska</w:t>
      </w:r>
    </w:p>
    <w:p w14:paraId="3898DC14"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07DC8E7F"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 w:val="0"/>
          <w:bCs w:val="0"/>
          <w:color w:val="000000"/>
          <w:sz w:val="18"/>
          <w:szCs w:val="18"/>
        </w:rPr>
      </w:pPr>
      <w:proofErr w:type="spellStart"/>
      <w:r w:rsidRPr="00B65B69">
        <w:rPr>
          <w:rFonts w:ascii="Theinhardt Regular" w:hAnsi="Theinhardt Regular" w:cs="Helvetica"/>
          <w:bCs w:val="0"/>
          <w:color w:val="000000"/>
          <w:sz w:val="18"/>
          <w:szCs w:val="18"/>
        </w:rPr>
        <w:t>Translation</w:t>
      </w:r>
      <w:proofErr w:type="spellEnd"/>
      <w:r w:rsidRPr="00B65B69">
        <w:rPr>
          <w:rFonts w:ascii="Theinhardt Regular" w:hAnsi="Theinhardt Regular" w:cs="Helvetica"/>
          <w:bCs w:val="0"/>
          <w:color w:val="000000"/>
          <w:sz w:val="18"/>
          <w:szCs w:val="18"/>
        </w:rPr>
        <w:t xml:space="preserve"> </w:t>
      </w:r>
      <w:proofErr w:type="spellStart"/>
      <w:r w:rsidRPr="00B65B69">
        <w:rPr>
          <w:rFonts w:ascii="Theinhardt Regular" w:hAnsi="Theinhardt Regular" w:cs="Helvetica"/>
          <w:bCs w:val="0"/>
          <w:color w:val="000000"/>
          <w:sz w:val="18"/>
          <w:szCs w:val="18"/>
        </w:rPr>
        <w:t>into</w:t>
      </w:r>
      <w:proofErr w:type="spellEnd"/>
      <w:r w:rsidRPr="00B65B69">
        <w:rPr>
          <w:rFonts w:ascii="Theinhardt Regular" w:hAnsi="Theinhardt Regular" w:cs="Helvetica"/>
          <w:bCs w:val="0"/>
          <w:color w:val="000000"/>
          <w:sz w:val="18"/>
          <w:szCs w:val="18"/>
        </w:rPr>
        <w:t xml:space="preserve"> English</w:t>
      </w:r>
      <w:r w:rsidRPr="00B65B69">
        <w:rPr>
          <w:rFonts w:ascii="Theinhardt Regular" w:hAnsi="Theinhardt Regular" w:cs="Helvetica"/>
          <w:b w:val="0"/>
          <w:bCs w:val="0"/>
          <w:color w:val="000000"/>
          <w:sz w:val="18"/>
          <w:szCs w:val="18"/>
        </w:rPr>
        <w:t>:</w:t>
      </w:r>
    </w:p>
    <w:p w14:paraId="3759FB6A" w14:textId="77777777"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r w:rsidRPr="00E80685">
        <w:rPr>
          <w:rFonts w:ascii="Theinhardt Regular" w:eastAsia="Times New Roman" w:hAnsi="Theinhardt Regular" w:cs="Helvetica"/>
          <w:color w:val="000000"/>
          <w:sz w:val="18"/>
          <w:szCs w:val="18"/>
          <w:lang w:eastAsia="pl-PL"/>
        </w:rPr>
        <w:t xml:space="preserve">Agnes </w:t>
      </w:r>
      <w:proofErr w:type="spellStart"/>
      <w:r w:rsidRPr="00E80685">
        <w:rPr>
          <w:rFonts w:ascii="Theinhardt Regular" w:eastAsia="Times New Roman" w:hAnsi="Theinhardt Regular" w:cs="Helvetica"/>
          <w:color w:val="000000"/>
          <w:sz w:val="18"/>
          <w:szCs w:val="18"/>
          <w:lang w:eastAsia="pl-PL"/>
        </w:rPr>
        <w:t>Monod-Gayraud</w:t>
      </w:r>
      <w:proofErr w:type="spellEnd"/>
    </w:p>
    <w:p w14:paraId="120EE103"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57FB7826"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Cs w:val="0"/>
          <w:color w:val="000000"/>
          <w:sz w:val="18"/>
          <w:szCs w:val="18"/>
        </w:rPr>
      </w:pPr>
      <w:r w:rsidRPr="00B65B69">
        <w:rPr>
          <w:rFonts w:ascii="Theinhardt Regular" w:hAnsi="Theinhardt Regular" w:cs="Helvetica"/>
          <w:bCs w:val="0"/>
          <w:color w:val="000000"/>
          <w:sz w:val="18"/>
          <w:szCs w:val="18"/>
        </w:rPr>
        <w:t xml:space="preserve">General </w:t>
      </w:r>
      <w:proofErr w:type="spellStart"/>
      <w:r w:rsidRPr="00B65B69">
        <w:rPr>
          <w:rFonts w:ascii="Theinhardt Regular" w:hAnsi="Theinhardt Regular" w:cs="Helvetica"/>
          <w:bCs w:val="0"/>
          <w:color w:val="000000"/>
          <w:sz w:val="18"/>
          <w:szCs w:val="18"/>
        </w:rPr>
        <w:t>contractor</w:t>
      </w:r>
      <w:proofErr w:type="spellEnd"/>
      <w:r w:rsidRPr="00B65B69">
        <w:rPr>
          <w:rFonts w:ascii="Theinhardt Regular" w:hAnsi="Theinhardt Regular" w:cs="Helvetica"/>
          <w:bCs w:val="0"/>
          <w:color w:val="000000"/>
          <w:sz w:val="18"/>
          <w:szCs w:val="18"/>
        </w:rPr>
        <w:t>: </w:t>
      </w:r>
    </w:p>
    <w:p w14:paraId="69BDF5D7" w14:textId="77777777"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r w:rsidRPr="00E80685">
        <w:rPr>
          <w:rFonts w:ascii="Theinhardt Regular" w:eastAsia="Times New Roman" w:hAnsi="Theinhardt Regular" w:cs="Helvetica"/>
          <w:color w:val="000000"/>
          <w:sz w:val="18"/>
          <w:szCs w:val="18"/>
          <w:lang w:eastAsia="pl-PL"/>
        </w:rPr>
        <w:t xml:space="preserve">Studio Alena </w:t>
      </w:r>
      <w:proofErr w:type="spellStart"/>
      <w:r w:rsidRPr="00E80685">
        <w:rPr>
          <w:rFonts w:ascii="Theinhardt Regular" w:eastAsia="Times New Roman" w:hAnsi="Theinhardt Regular" w:cs="Helvetica"/>
          <w:color w:val="000000"/>
          <w:sz w:val="18"/>
          <w:szCs w:val="18"/>
          <w:lang w:eastAsia="pl-PL"/>
        </w:rPr>
        <w:t>Trafimava</w:t>
      </w:r>
      <w:proofErr w:type="spellEnd"/>
    </w:p>
    <w:p w14:paraId="378D205C"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0EE3256D"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Cs w:val="0"/>
          <w:color w:val="000000"/>
          <w:sz w:val="18"/>
          <w:szCs w:val="18"/>
        </w:rPr>
      </w:pPr>
      <w:proofErr w:type="spellStart"/>
      <w:r w:rsidRPr="00B65B69">
        <w:rPr>
          <w:rFonts w:ascii="Theinhardt Regular" w:hAnsi="Theinhardt Regular" w:cs="Helvetica"/>
          <w:bCs w:val="0"/>
          <w:color w:val="000000"/>
          <w:sz w:val="18"/>
          <w:szCs w:val="18"/>
        </w:rPr>
        <w:t>Realisation</w:t>
      </w:r>
      <w:proofErr w:type="spellEnd"/>
      <w:r w:rsidRPr="00B65B69">
        <w:rPr>
          <w:rFonts w:ascii="Theinhardt Regular" w:hAnsi="Theinhardt Regular" w:cs="Helvetica"/>
          <w:bCs w:val="0"/>
          <w:color w:val="000000"/>
          <w:sz w:val="18"/>
          <w:szCs w:val="18"/>
        </w:rPr>
        <w:t>:</w:t>
      </w:r>
    </w:p>
    <w:p w14:paraId="125F2150" w14:textId="77777777" w:rsidR="00B65B69" w:rsidRPr="00B65B69"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r w:rsidRPr="00E80685">
        <w:rPr>
          <w:rFonts w:ascii="Theinhardt Regular" w:eastAsia="Times New Roman" w:hAnsi="Theinhardt Regular" w:cs="Helvetica"/>
          <w:color w:val="000000"/>
          <w:sz w:val="18"/>
          <w:szCs w:val="18"/>
          <w:lang w:eastAsia="pl-PL"/>
        </w:rPr>
        <w:t xml:space="preserve">Jakub Antosz, Marek Franczak, Piotr Frysztak, Szymon Ignatowicz, Jan Jurkiewicz, Paweł Sobczak, Marcin </w:t>
      </w:r>
      <w:proofErr w:type="spellStart"/>
      <w:r w:rsidRPr="00E80685">
        <w:rPr>
          <w:rFonts w:ascii="Theinhardt Regular" w:eastAsia="Times New Roman" w:hAnsi="Theinhardt Regular" w:cs="Helvetica"/>
          <w:color w:val="000000"/>
          <w:sz w:val="18"/>
          <w:szCs w:val="18"/>
          <w:lang w:eastAsia="pl-PL"/>
        </w:rPr>
        <w:t>Szubiak</w:t>
      </w:r>
      <w:proofErr w:type="spellEnd"/>
      <w:r w:rsidRPr="00E80685">
        <w:rPr>
          <w:rFonts w:ascii="Theinhardt Regular" w:eastAsia="Times New Roman" w:hAnsi="Theinhardt Regular" w:cs="Helvetica"/>
          <w:color w:val="000000"/>
          <w:sz w:val="18"/>
          <w:szCs w:val="18"/>
          <w:lang w:eastAsia="pl-PL"/>
        </w:rPr>
        <w:t xml:space="preserve">, Michał </w:t>
      </w:r>
      <w:proofErr w:type="spellStart"/>
      <w:r w:rsidRPr="00E80685">
        <w:rPr>
          <w:rFonts w:ascii="Theinhardt Regular" w:eastAsia="Times New Roman" w:hAnsi="Theinhardt Regular" w:cs="Helvetica"/>
          <w:color w:val="000000"/>
          <w:sz w:val="18"/>
          <w:szCs w:val="18"/>
          <w:lang w:eastAsia="pl-PL"/>
        </w:rPr>
        <w:t>Ziętek</w:t>
      </w:r>
      <w:proofErr w:type="spellEnd"/>
    </w:p>
    <w:p w14:paraId="668DBE9F" w14:textId="77777777" w:rsidR="00B65B69" w:rsidRPr="00B65B69" w:rsidRDefault="00B65B69" w:rsidP="00B65B69">
      <w:pPr>
        <w:shd w:val="clear" w:color="auto" w:fill="FFFFFF"/>
        <w:spacing w:after="0" w:line="240" w:lineRule="auto"/>
        <w:textAlignment w:val="baseline"/>
        <w:outlineLvl w:val="2"/>
        <w:rPr>
          <w:rFonts w:ascii="Theinhardt Regular" w:eastAsia="Times New Roman" w:hAnsi="Theinhardt Regular" w:cs="Helvetica"/>
          <w:b/>
          <w:color w:val="000000"/>
          <w:sz w:val="18"/>
          <w:szCs w:val="18"/>
          <w:lang w:eastAsia="pl-PL"/>
        </w:rPr>
      </w:pPr>
    </w:p>
    <w:p w14:paraId="0D7843E8" w14:textId="77777777" w:rsidR="00B65B69" w:rsidRPr="00B65B69" w:rsidRDefault="00B65B69" w:rsidP="00B65B69">
      <w:pPr>
        <w:pStyle w:val="Nagwek3"/>
        <w:shd w:val="clear" w:color="auto" w:fill="FFFFFF"/>
        <w:spacing w:before="0" w:beforeAutospacing="0" w:after="0" w:afterAutospacing="0" w:line="300" w:lineRule="atLeast"/>
        <w:textAlignment w:val="baseline"/>
        <w:rPr>
          <w:rFonts w:ascii="Theinhardt Regular" w:hAnsi="Theinhardt Regular" w:cs="Helvetica"/>
          <w:bCs w:val="0"/>
          <w:color w:val="000000"/>
          <w:sz w:val="18"/>
          <w:szCs w:val="18"/>
        </w:rPr>
      </w:pPr>
      <w:proofErr w:type="spellStart"/>
      <w:r w:rsidRPr="00B65B69">
        <w:rPr>
          <w:rFonts w:ascii="Theinhardt Regular" w:hAnsi="Theinhardt Regular" w:cs="Helvetica"/>
          <w:bCs w:val="0"/>
          <w:color w:val="000000"/>
          <w:sz w:val="18"/>
          <w:szCs w:val="18"/>
        </w:rPr>
        <w:t>Cooperation</w:t>
      </w:r>
      <w:proofErr w:type="spellEnd"/>
      <w:r w:rsidRPr="00B65B69">
        <w:rPr>
          <w:rFonts w:ascii="Theinhardt Regular" w:hAnsi="Theinhardt Regular" w:cs="Helvetica"/>
          <w:bCs w:val="0"/>
          <w:color w:val="000000"/>
          <w:sz w:val="18"/>
          <w:szCs w:val="18"/>
        </w:rPr>
        <w:t>:</w:t>
      </w:r>
    </w:p>
    <w:p w14:paraId="56DCFF4C" w14:textId="77777777" w:rsidR="00B65B69" w:rsidRPr="00E80685" w:rsidRDefault="00B65B69" w:rsidP="00B65B69">
      <w:pPr>
        <w:shd w:val="clear" w:color="auto" w:fill="FFFFFF"/>
        <w:spacing w:after="0" w:line="240" w:lineRule="auto"/>
        <w:textAlignment w:val="baseline"/>
        <w:rPr>
          <w:rFonts w:ascii="Theinhardt Regular" w:eastAsia="Times New Roman" w:hAnsi="Theinhardt Regular" w:cs="Helvetica"/>
          <w:color w:val="000000"/>
          <w:sz w:val="18"/>
          <w:szCs w:val="18"/>
          <w:lang w:eastAsia="pl-PL"/>
        </w:rPr>
      </w:pPr>
      <w:r w:rsidRPr="00E80685">
        <w:rPr>
          <w:rFonts w:ascii="Theinhardt Regular" w:eastAsia="Times New Roman" w:hAnsi="Theinhardt Regular" w:cs="Helvetica"/>
          <w:color w:val="000000"/>
          <w:sz w:val="18"/>
          <w:szCs w:val="18"/>
          <w:lang w:eastAsia="pl-PL"/>
        </w:rPr>
        <w:t xml:space="preserve">Sylwia Borowska, Magdalena Drągowska, Anna Gajek, Martyna </w:t>
      </w:r>
      <w:proofErr w:type="spellStart"/>
      <w:r w:rsidRPr="00E80685">
        <w:rPr>
          <w:rFonts w:ascii="Theinhardt Regular" w:eastAsia="Times New Roman" w:hAnsi="Theinhardt Regular" w:cs="Helvetica"/>
          <w:color w:val="000000"/>
          <w:sz w:val="18"/>
          <w:szCs w:val="18"/>
          <w:lang w:eastAsia="pl-PL"/>
        </w:rPr>
        <w:t>Gart</w:t>
      </w:r>
      <w:proofErr w:type="spellEnd"/>
      <w:r w:rsidRPr="00E80685">
        <w:rPr>
          <w:rFonts w:ascii="Theinhardt Regular" w:eastAsia="Times New Roman" w:hAnsi="Theinhardt Regular" w:cs="Helvetica"/>
          <w:color w:val="000000"/>
          <w:sz w:val="18"/>
          <w:szCs w:val="18"/>
          <w:lang w:eastAsia="pl-PL"/>
        </w:rPr>
        <w:t xml:space="preserve">, Anna </w:t>
      </w:r>
      <w:proofErr w:type="spellStart"/>
      <w:r w:rsidRPr="00E80685">
        <w:rPr>
          <w:rFonts w:ascii="Theinhardt Regular" w:eastAsia="Times New Roman" w:hAnsi="Theinhardt Regular" w:cs="Helvetica"/>
          <w:color w:val="000000"/>
          <w:sz w:val="18"/>
          <w:szCs w:val="18"/>
          <w:lang w:eastAsia="pl-PL"/>
        </w:rPr>
        <w:t>Tryc-Bromley</w:t>
      </w:r>
      <w:proofErr w:type="spellEnd"/>
      <w:r w:rsidRPr="00E80685">
        <w:rPr>
          <w:rFonts w:ascii="Theinhardt Regular" w:eastAsia="Times New Roman" w:hAnsi="Theinhardt Regular" w:cs="Helvetica"/>
          <w:color w:val="000000"/>
          <w:sz w:val="18"/>
          <w:szCs w:val="18"/>
          <w:lang w:eastAsia="pl-PL"/>
        </w:rPr>
        <w:t xml:space="preserve">, Daniel Woźniak, </w:t>
      </w:r>
      <w:proofErr w:type="spellStart"/>
      <w:r w:rsidRPr="00E80685">
        <w:rPr>
          <w:rFonts w:ascii="Theinhardt Regular" w:eastAsia="Times New Roman" w:hAnsi="Theinhardt Regular" w:cs="Helvetica"/>
          <w:color w:val="000000"/>
          <w:sz w:val="18"/>
          <w:szCs w:val="18"/>
          <w:lang w:eastAsia="pl-PL"/>
        </w:rPr>
        <w:t>Meagan</w:t>
      </w:r>
      <w:proofErr w:type="spellEnd"/>
      <w:r w:rsidRPr="00E80685">
        <w:rPr>
          <w:rFonts w:ascii="Theinhardt Regular" w:eastAsia="Times New Roman" w:hAnsi="Theinhardt Regular" w:cs="Helvetica"/>
          <w:color w:val="000000"/>
          <w:sz w:val="18"/>
          <w:szCs w:val="18"/>
          <w:lang w:eastAsia="pl-PL"/>
        </w:rPr>
        <w:t xml:space="preserve"> Down, Wiktor Kazimierczak, Michał </w:t>
      </w:r>
      <w:proofErr w:type="spellStart"/>
      <w:r w:rsidRPr="00E80685">
        <w:rPr>
          <w:rFonts w:ascii="Theinhardt Regular" w:eastAsia="Times New Roman" w:hAnsi="Theinhardt Regular" w:cs="Helvetica"/>
          <w:color w:val="000000"/>
          <w:sz w:val="18"/>
          <w:szCs w:val="18"/>
          <w:lang w:eastAsia="pl-PL"/>
        </w:rPr>
        <w:t>Kożurno</w:t>
      </w:r>
      <w:proofErr w:type="spellEnd"/>
      <w:r w:rsidRPr="00E80685">
        <w:rPr>
          <w:rFonts w:ascii="Theinhardt Regular" w:eastAsia="Times New Roman" w:hAnsi="Theinhardt Regular" w:cs="Helvetica"/>
          <w:color w:val="000000"/>
          <w:sz w:val="18"/>
          <w:szCs w:val="18"/>
          <w:lang w:eastAsia="pl-PL"/>
        </w:rPr>
        <w:t xml:space="preserve">, Agnieszka </w:t>
      </w:r>
      <w:proofErr w:type="spellStart"/>
      <w:r w:rsidRPr="00E80685">
        <w:rPr>
          <w:rFonts w:ascii="Theinhardt Regular" w:eastAsia="Times New Roman" w:hAnsi="Theinhardt Regular" w:cs="Helvetica"/>
          <w:color w:val="000000"/>
          <w:sz w:val="18"/>
          <w:szCs w:val="18"/>
          <w:lang w:eastAsia="pl-PL"/>
        </w:rPr>
        <w:t>Kosela</w:t>
      </w:r>
      <w:proofErr w:type="spellEnd"/>
      <w:r w:rsidRPr="00E80685">
        <w:rPr>
          <w:rFonts w:ascii="Theinhardt Regular" w:eastAsia="Times New Roman" w:hAnsi="Theinhardt Regular" w:cs="Helvetica"/>
          <w:color w:val="000000"/>
          <w:sz w:val="18"/>
          <w:szCs w:val="18"/>
          <w:lang w:eastAsia="pl-PL"/>
        </w:rPr>
        <w:t xml:space="preserve">, Mateusz Maleszewski, Marta Maliszewska, Marta Skowrońska-Markiewicz, Bartosz Stawiarski, Marta Styczeń, </w:t>
      </w:r>
      <w:proofErr w:type="spellStart"/>
      <w:r w:rsidRPr="00E80685">
        <w:rPr>
          <w:rFonts w:ascii="Theinhardt Regular" w:eastAsia="Times New Roman" w:hAnsi="Theinhardt Regular" w:cs="Helvetica"/>
          <w:color w:val="000000"/>
          <w:sz w:val="18"/>
          <w:szCs w:val="18"/>
          <w:lang w:eastAsia="pl-PL"/>
        </w:rPr>
        <w:t>Kacha</w:t>
      </w:r>
      <w:proofErr w:type="spellEnd"/>
      <w:r w:rsidRPr="00E80685">
        <w:rPr>
          <w:rFonts w:ascii="Theinhardt Regular" w:eastAsia="Times New Roman" w:hAnsi="Theinhardt Regular" w:cs="Helvetica"/>
          <w:color w:val="000000"/>
          <w:sz w:val="18"/>
          <w:szCs w:val="18"/>
          <w:lang w:eastAsia="pl-PL"/>
        </w:rPr>
        <w:t xml:space="preserve"> Szaniawska, </w:t>
      </w:r>
      <w:proofErr w:type="spellStart"/>
      <w:r w:rsidRPr="00E80685">
        <w:rPr>
          <w:rFonts w:ascii="Theinhardt Regular" w:eastAsia="Times New Roman" w:hAnsi="Theinhardt Regular" w:cs="Helvetica"/>
          <w:color w:val="000000"/>
          <w:sz w:val="18"/>
          <w:szCs w:val="18"/>
          <w:lang w:eastAsia="pl-PL"/>
        </w:rPr>
        <w:t>Katia</w:t>
      </w:r>
      <w:proofErr w:type="spellEnd"/>
      <w:r w:rsidRPr="00E80685">
        <w:rPr>
          <w:rFonts w:ascii="Theinhardt Regular" w:eastAsia="Times New Roman" w:hAnsi="Theinhardt Regular" w:cs="Helvetica"/>
          <w:color w:val="000000"/>
          <w:sz w:val="18"/>
          <w:szCs w:val="18"/>
          <w:lang w:eastAsia="pl-PL"/>
        </w:rPr>
        <w:t xml:space="preserve"> Szczeka, Michał </w:t>
      </w:r>
      <w:proofErr w:type="spellStart"/>
      <w:r w:rsidRPr="00E80685">
        <w:rPr>
          <w:rFonts w:ascii="Theinhardt Regular" w:eastAsia="Times New Roman" w:hAnsi="Theinhardt Regular" w:cs="Helvetica"/>
          <w:color w:val="000000"/>
          <w:sz w:val="18"/>
          <w:szCs w:val="18"/>
          <w:lang w:eastAsia="pl-PL"/>
        </w:rPr>
        <w:t>Szymko</w:t>
      </w:r>
      <w:proofErr w:type="spellEnd"/>
      <w:r w:rsidRPr="00E80685">
        <w:rPr>
          <w:rFonts w:ascii="Theinhardt Regular" w:eastAsia="Times New Roman" w:hAnsi="Theinhardt Regular" w:cs="Helvetica"/>
          <w:color w:val="000000"/>
          <w:sz w:val="18"/>
          <w:szCs w:val="18"/>
          <w:lang w:eastAsia="pl-PL"/>
        </w:rPr>
        <w:t>, Joanna Turek, Iga Winczakiewicz, Katarzyna Witt, Daniel Woźniak</w:t>
      </w:r>
    </w:p>
    <w:p w14:paraId="506A09EF" w14:textId="77777777" w:rsidR="00B65B69" w:rsidRPr="00B65B69" w:rsidRDefault="00B65B69" w:rsidP="00F55497">
      <w:pPr>
        <w:tabs>
          <w:tab w:val="left" w:pos="0"/>
        </w:tabs>
        <w:rPr>
          <w:rFonts w:ascii="Theinhardt Regular" w:hAnsi="Theinhardt Regular"/>
          <w:sz w:val="18"/>
          <w:szCs w:val="18"/>
          <w:lang w:val="en-US"/>
        </w:rPr>
      </w:pPr>
    </w:p>
    <w:sectPr w:rsidR="00B65B69" w:rsidRPr="00B65B69" w:rsidSect="0080336D">
      <w:headerReference w:type="default" r:id="rId7"/>
      <w:footerReference w:type="default" r:id="rId8"/>
      <w:pgSz w:w="11906" w:h="16838"/>
      <w:pgMar w:top="1827" w:right="1700"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6F382" w14:textId="77777777" w:rsidR="000E2A47" w:rsidRDefault="000E2A47" w:rsidP="00C20FDD">
      <w:pPr>
        <w:spacing w:after="0" w:line="240" w:lineRule="auto"/>
      </w:pPr>
      <w:r>
        <w:separator/>
      </w:r>
    </w:p>
  </w:endnote>
  <w:endnote w:type="continuationSeparator" w:id="0">
    <w:p w14:paraId="338B04AD" w14:textId="77777777" w:rsidR="000E2A47" w:rsidRDefault="000E2A47" w:rsidP="00C2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heinhardt Regular">
    <w:panose1 w:val="020B0503020202020204"/>
    <w:charset w:val="00"/>
    <w:family w:val="swiss"/>
    <w:notTrueType/>
    <w:pitch w:val="variable"/>
    <w:sig w:usb0="A00000AF" w:usb1="5000206A" w:usb2="00000000" w:usb3="00000000" w:csb0="00000093" w:csb1="00000000"/>
  </w:font>
  <w:font w:name="Helvetica">
    <w:panose1 w:val="020B0604020202030204"/>
    <w:charset w:val="EE"/>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DD27" w14:textId="77777777" w:rsidR="00C20FDD" w:rsidRDefault="00C20FDD">
    <w:pPr>
      <w:pStyle w:val="Stopka"/>
    </w:pPr>
    <w:r w:rsidRPr="00777E39">
      <w:rPr>
        <w:rFonts w:ascii="Theinhardt Regular" w:hAnsi="Theinhardt Regular"/>
        <w:noProof/>
        <w:sz w:val="18"/>
        <w:szCs w:val="18"/>
        <w:lang w:eastAsia="pl-PL"/>
      </w:rPr>
      <w:drawing>
        <wp:anchor distT="0" distB="0" distL="114300" distR="114300" simplePos="0" relativeHeight="251659264" behindDoc="0" locked="0" layoutInCell="1" allowOverlap="1" wp14:anchorId="433B7F8B" wp14:editId="53A0307E">
          <wp:simplePos x="0" y="0"/>
          <wp:positionH relativeFrom="column">
            <wp:posOffset>-800100</wp:posOffset>
          </wp:positionH>
          <wp:positionV relativeFrom="page">
            <wp:posOffset>9864725</wp:posOffset>
          </wp:positionV>
          <wp:extent cx="3204210" cy="38989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elemty_stopka_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4210" cy="3898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7257" w14:textId="77777777" w:rsidR="000E2A47" w:rsidRDefault="000E2A47" w:rsidP="00C20FDD">
      <w:pPr>
        <w:spacing w:after="0" w:line="240" w:lineRule="auto"/>
      </w:pPr>
      <w:r>
        <w:separator/>
      </w:r>
    </w:p>
  </w:footnote>
  <w:footnote w:type="continuationSeparator" w:id="0">
    <w:p w14:paraId="0A889BA3" w14:textId="77777777" w:rsidR="000E2A47" w:rsidRDefault="000E2A47" w:rsidP="00C2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667C" w14:textId="77777777" w:rsidR="00C20FDD" w:rsidRPr="00C20FDD" w:rsidRDefault="00C20FDD" w:rsidP="00C20FDD">
    <w:pPr>
      <w:pStyle w:val="Nagwek"/>
    </w:pPr>
    <w:r w:rsidRPr="00777E39">
      <w:rPr>
        <w:rFonts w:ascii="Theinhardt Regular" w:hAnsi="Theinhardt Regular" w:cs="Times New Roman"/>
        <w:noProof/>
        <w:sz w:val="18"/>
        <w:szCs w:val="18"/>
        <w:lang w:eastAsia="pl-PL"/>
      </w:rPr>
      <w:drawing>
        <wp:anchor distT="0" distB="0" distL="114300" distR="114300" simplePos="0" relativeHeight="251661312" behindDoc="0" locked="0" layoutInCell="1" allowOverlap="1" wp14:anchorId="53E72845" wp14:editId="1C2436C1">
          <wp:simplePos x="0" y="0"/>
          <wp:positionH relativeFrom="column">
            <wp:posOffset>-800100</wp:posOffset>
          </wp:positionH>
          <wp:positionV relativeFrom="page">
            <wp:posOffset>263525</wp:posOffset>
          </wp:positionV>
          <wp:extent cx="571500" cy="802640"/>
          <wp:effectExtent l="0" t="0" r="12700" b="10160"/>
          <wp:wrapThrough wrapText="bothSides">
            <wp:wrapPolygon edited="0">
              <wp:start x="0" y="0"/>
              <wp:lineTo x="0" y="21190"/>
              <wp:lineTo x="21120" y="21190"/>
              <wp:lineTo x="21120"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lemty_logo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E0"/>
    <w:rsid w:val="00011883"/>
    <w:rsid w:val="000E2632"/>
    <w:rsid w:val="000E2A47"/>
    <w:rsid w:val="000E6A60"/>
    <w:rsid w:val="00146574"/>
    <w:rsid w:val="001E6F17"/>
    <w:rsid w:val="001F4446"/>
    <w:rsid w:val="002B0692"/>
    <w:rsid w:val="003057AF"/>
    <w:rsid w:val="003159E3"/>
    <w:rsid w:val="003257E4"/>
    <w:rsid w:val="003C4440"/>
    <w:rsid w:val="003C5BF8"/>
    <w:rsid w:val="005959CC"/>
    <w:rsid w:val="005E61E5"/>
    <w:rsid w:val="00626ED8"/>
    <w:rsid w:val="006B4532"/>
    <w:rsid w:val="00755D6E"/>
    <w:rsid w:val="00777E39"/>
    <w:rsid w:val="007A5D7B"/>
    <w:rsid w:val="0080336D"/>
    <w:rsid w:val="008644FD"/>
    <w:rsid w:val="0087706E"/>
    <w:rsid w:val="00AD4069"/>
    <w:rsid w:val="00B328E0"/>
    <w:rsid w:val="00B65B69"/>
    <w:rsid w:val="00BC7595"/>
    <w:rsid w:val="00BD7D48"/>
    <w:rsid w:val="00C20FDD"/>
    <w:rsid w:val="00CD63AC"/>
    <w:rsid w:val="00ED0308"/>
    <w:rsid w:val="00F55497"/>
    <w:rsid w:val="00FD0E28"/>
    <w:rsid w:val="00FF2D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E31EB"/>
  <w15:docId w15:val="{94AA7789-E932-4EE3-A66A-FD82A302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5497"/>
  </w:style>
  <w:style w:type="paragraph" w:styleId="Nagwek3">
    <w:name w:val="heading 3"/>
    <w:basedOn w:val="Normalny"/>
    <w:link w:val="Nagwek3Znak"/>
    <w:uiPriority w:val="9"/>
    <w:qFormat/>
    <w:rsid w:val="00B65B6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5D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D6E"/>
    <w:rPr>
      <w:rFonts w:ascii="Segoe UI" w:hAnsi="Segoe UI" w:cs="Segoe UI"/>
      <w:sz w:val="18"/>
      <w:szCs w:val="18"/>
    </w:rPr>
  </w:style>
  <w:style w:type="paragraph" w:styleId="Nagwek">
    <w:name w:val="header"/>
    <w:basedOn w:val="Normalny"/>
    <w:link w:val="NagwekZnak"/>
    <w:uiPriority w:val="99"/>
    <w:unhideWhenUsed/>
    <w:rsid w:val="00C20F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FDD"/>
  </w:style>
  <w:style w:type="paragraph" w:styleId="Stopka">
    <w:name w:val="footer"/>
    <w:basedOn w:val="Normalny"/>
    <w:link w:val="StopkaZnak"/>
    <w:uiPriority w:val="99"/>
    <w:unhideWhenUsed/>
    <w:rsid w:val="00C20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FDD"/>
  </w:style>
  <w:style w:type="character" w:customStyle="1" w:styleId="Nagwek3Znak">
    <w:name w:val="Nagłówek 3 Znak"/>
    <w:basedOn w:val="Domylnaczcionkaakapitu"/>
    <w:link w:val="Nagwek3"/>
    <w:uiPriority w:val="9"/>
    <w:rsid w:val="00B65B69"/>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919">
      <w:bodyDiv w:val="1"/>
      <w:marLeft w:val="0"/>
      <w:marRight w:val="0"/>
      <w:marTop w:val="0"/>
      <w:marBottom w:val="0"/>
      <w:divBdr>
        <w:top w:val="none" w:sz="0" w:space="0" w:color="auto"/>
        <w:left w:val="none" w:sz="0" w:space="0" w:color="auto"/>
        <w:bottom w:val="none" w:sz="0" w:space="0" w:color="auto"/>
        <w:right w:val="none" w:sz="0" w:space="0" w:color="auto"/>
      </w:divBdr>
    </w:div>
    <w:div w:id="70352128">
      <w:bodyDiv w:val="1"/>
      <w:marLeft w:val="0"/>
      <w:marRight w:val="0"/>
      <w:marTop w:val="0"/>
      <w:marBottom w:val="0"/>
      <w:divBdr>
        <w:top w:val="none" w:sz="0" w:space="0" w:color="auto"/>
        <w:left w:val="none" w:sz="0" w:space="0" w:color="auto"/>
        <w:bottom w:val="none" w:sz="0" w:space="0" w:color="auto"/>
        <w:right w:val="none" w:sz="0" w:space="0" w:color="auto"/>
      </w:divBdr>
    </w:div>
    <w:div w:id="90661002">
      <w:bodyDiv w:val="1"/>
      <w:marLeft w:val="0"/>
      <w:marRight w:val="0"/>
      <w:marTop w:val="0"/>
      <w:marBottom w:val="0"/>
      <w:divBdr>
        <w:top w:val="none" w:sz="0" w:space="0" w:color="auto"/>
        <w:left w:val="none" w:sz="0" w:space="0" w:color="auto"/>
        <w:bottom w:val="none" w:sz="0" w:space="0" w:color="auto"/>
        <w:right w:val="none" w:sz="0" w:space="0" w:color="auto"/>
      </w:divBdr>
    </w:div>
    <w:div w:id="124079720">
      <w:bodyDiv w:val="1"/>
      <w:marLeft w:val="0"/>
      <w:marRight w:val="0"/>
      <w:marTop w:val="0"/>
      <w:marBottom w:val="0"/>
      <w:divBdr>
        <w:top w:val="none" w:sz="0" w:space="0" w:color="auto"/>
        <w:left w:val="none" w:sz="0" w:space="0" w:color="auto"/>
        <w:bottom w:val="none" w:sz="0" w:space="0" w:color="auto"/>
        <w:right w:val="none" w:sz="0" w:space="0" w:color="auto"/>
      </w:divBdr>
    </w:div>
    <w:div w:id="487676228">
      <w:bodyDiv w:val="1"/>
      <w:marLeft w:val="0"/>
      <w:marRight w:val="0"/>
      <w:marTop w:val="0"/>
      <w:marBottom w:val="0"/>
      <w:divBdr>
        <w:top w:val="none" w:sz="0" w:space="0" w:color="auto"/>
        <w:left w:val="none" w:sz="0" w:space="0" w:color="auto"/>
        <w:bottom w:val="none" w:sz="0" w:space="0" w:color="auto"/>
        <w:right w:val="none" w:sz="0" w:space="0" w:color="auto"/>
      </w:divBdr>
    </w:div>
    <w:div w:id="641690465">
      <w:bodyDiv w:val="1"/>
      <w:marLeft w:val="0"/>
      <w:marRight w:val="0"/>
      <w:marTop w:val="0"/>
      <w:marBottom w:val="0"/>
      <w:divBdr>
        <w:top w:val="none" w:sz="0" w:space="0" w:color="auto"/>
        <w:left w:val="none" w:sz="0" w:space="0" w:color="auto"/>
        <w:bottom w:val="none" w:sz="0" w:space="0" w:color="auto"/>
        <w:right w:val="none" w:sz="0" w:space="0" w:color="auto"/>
      </w:divBdr>
    </w:div>
    <w:div w:id="734744445">
      <w:bodyDiv w:val="1"/>
      <w:marLeft w:val="0"/>
      <w:marRight w:val="0"/>
      <w:marTop w:val="0"/>
      <w:marBottom w:val="0"/>
      <w:divBdr>
        <w:top w:val="none" w:sz="0" w:space="0" w:color="auto"/>
        <w:left w:val="none" w:sz="0" w:space="0" w:color="auto"/>
        <w:bottom w:val="none" w:sz="0" w:space="0" w:color="auto"/>
        <w:right w:val="none" w:sz="0" w:space="0" w:color="auto"/>
      </w:divBdr>
    </w:div>
    <w:div w:id="939685147">
      <w:bodyDiv w:val="1"/>
      <w:marLeft w:val="0"/>
      <w:marRight w:val="0"/>
      <w:marTop w:val="0"/>
      <w:marBottom w:val="0"/>
      <w:divBdr>
        <w:top w:val="none" w:sz="0" w:space="0" w:color="auto"/>
        <w:left w:val="none" w:sz="0" w:space="0" w:color="auto"/>
        <w:bottom w:val="none" w:sz="0" w:space="0" w:color="auto"/>
        <w:right w:val="none" w:sz="0" w:space="0" w:color="auto"/>
      </w:divBdr>
    </w:div>
    <w:div w:id="964192329">
      <w:bodyDiv w:val="1"/>
      <w:marLeft w:val="0"/>
      <w:marRight w:val="0"/>
      <w:marTop w:val="0"/>
      <w:marBottom w:val="0"/>
      <w:divBdr>
        <w:top w:val="none" w:sz="0" w:space="0" w:color="auto"/>
        <w:left w:val="none" w:sz="0" w:space="0" w:color="auto"/>
        <w:bottom w:val="none" w:sz="0" w:space="0" w:color="auto"/>
        <w:right w:val="none" w:sz="0" w:space="0" w:color="auto"/>
      </w:divBdr>
    </w:div>
    <w:div w:id="1328828437">
      <w:bodyDiv w:val="1"/>
      <w:marLeft w:val="0"/>
      <w:marRight w:val="0"/>
      <w:marTop w:val="0"/>
      <w:marBottom w:val="0"/>
      <w:divBdr>
        <w:top w:val="none" w:sz="0" w:space="0" w:color="auto"/>
        <w:left w:val="none" w:sz="0" w:space="0" w:color="auto"/>
        <w:bottom w:val="none" w:sz="0" w:space="0" w:color="auto"/>
        <w:right w:val="none" w:sz="0" w:space="0" w:color="auto"/>
      </w:divBdr>
    </w:div>
    <w:div w:id="1548643487">
      <w:bodyDiv w:val="1"/>
      <w:marLeft w:val="0"/>
      <w:marRight w:val="0"/>
      <w:marTop w:val="0"/>
      <w:marBottom w:val="0"/>
      <w:divBdr>
        <w:top w:val="none" w:sz="0" w:space="0" w:color="auto"/>
        <w:left w:val="none" w:sz="0" w:space="0" w:color="auto"/>
        <w:bottom w:val="none" w:sz="0" w:space="0" w:color="auto"/>
        <w:right w:val="none" w:sz="0" w:space="0" w:color="auto"/>
      </w:divBdr>
    </w:div>
    <w:div w:id="1646425639">
      <w:bodyDiv w:val="1"/>
      <w:marLeft w:val="0"/>
      <w:marRight w:val="0"/>
      <w:marTop w:val="0"/>
      <w:marBottom w:val="0"/>
      <w:divBdr>
        <w:top w:val="none" w:sz="0" w:space="0" w:color="auto"/>
        <w:left w:val="none" w:sz="0" w:space="0" w:color="auto"/>
        <w:bottom w:val="none" w:sz="0" w:space="0" w:color="auto"/>
        <w:right w:val="none" w:sz="0" w:space="0" w:color="auto"/>
      </w:divBdr>
    </w:div>
    <w:div w:id="1778215078">
      <w:bodyDiv w:val="1"/>
      <w:marLeft w:val="0"/>
      <w:marRight w:val="0"/>
      <w:marTop w:val="0"/>
      <w:marBottom w:val="0"/>
      <w:divBdr>
        <w:top w:val="none" w:sz="0" w:space="0" w:color="auto"/>
        <w:left w:val="none" w:sz="0" w:space="0" w:color="auto"/>
        <w:bottom w:val="none" w:sz="0" w:space="0" w:color="auto"/>
        <w:right w:val="none" w:sz="0" w:space="0" w:color="auto"/>
      </w:divBdr>
    </w:div>
    <w:div w:id="1937664527">
      <w:bodyDiv w:val="1"/>
      <w:marLeft w:val="0"/>
      <w:marRight w:val="0"/>
      <w:marTop w:val="0"/>
      <w:marBottom w:val="0"/>
      <w:divBdr>
        <w:top w:val="none" w:sz="0" w:space="0" w:color="auto"/>
        <w:left w:val="none" w:sz="0" w:space="0" w:color="auto"/>
        <w:bottom w:val="none" w:sz="0" w:space="0" w:color="auto"/>
        <w:right w:val="none" w:sz="0" w:space="0" w:color="auto"/>
      </w:divBdr>
    </w:div>
    <w:div w:id="1942835324">
      <w:bodyDiv w:val="1"/>
      <w:marLeft w:val="0"/>
      <w:marRight w:val="0"/>
      <w:marTop w:val="0"/>
      <w:marBottom w:val="0"/>
      <w:divBdr>
        <w:top w:val="none" w:sz="0" w:space="0" w:color="auto"/>
        <w:left w:val="none" w:sz="0" w:space="0" w:color="auto"/>
        <w:bottom w:val="none" w:sz="0" w:space="0" w:color="auto"/>
        <w:right w:val="none" w:sz="0" w:space="0" w:color="auto"/>
      </w:divBdr>
    </w:div>
    <w:div w:id="2075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563A-1A61-4699-8CCE-354EB14D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681</Words>
  <Characters>4089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Winczakiewicz</dc:creator>
  <cp:keywords/>
  <dc:description/>
  <cp:lastModifiedBy>Iga Winczakiewicz</cp:lastModifiedBy>
  <cp:revision>15</cp:revision>
  <cp:lastPrinted>2017-09-20T07:41:00Z</cp:lastPrinted>
  <dcterms:created xsi:type="dcterms:W3CDTF">2017-06-13T14:15:00Z</dcterms:created>
  <dcterms:modified xsi:type="dcterms:W3CDTF">2017-11-13T19:03:00Z</dcterms:modified>
</cp:coreProperties>
</file>