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9DF9" w14:textId="77777777" w:rsidR="00006D0C" w:rsidRPr="00961964" w:rsidRDefault="006B3C67" w:rsidP="00775B9E">
      <w:pPr>
        <w:suppressAutoHyphens/>
        <w:spacing w:line="276" w:lineRule="auto"/>
        <w:ind w:left="-567"/>
        <w:rPr>
          <w:rFonts w:ascii="Warsaw Standard" w:eastAsia="Arial Unicode MS" w:hAnsi="Warsaw Standard" w:cs="Arial Unicode MS"/>
          <w:color w:val="000000"/>
          <w:sz w:val="32"/>
          <w:szCs w:val="32"/>
        </w:rPr>
      </w:pPr>
      <w:r>
        <w:rPr>
          <w:rFonts w:ascii="Warsaw Standard" w:eastAsia="Arial Unicode MS" w:hAnsi="Warsaw Standard" w:cs="Arial Unicode MS"/>
          <w:noProof/>
          <w:color w:val="000000"/>
          <w:sz w:val="32"/>
          <w:szCs w:val="32"/>
          <w:lang w:val="en-US" w:eastAsia="en-US"/>
        </w:rPr>
        <w:drawing>
          <wp:anchor distT="0" distB="0" distL="114300" distR="114300" simplePos="0" relativeHeight="251657728" behindDoc="1" locked="0" layoutInCell="1" allowOverlap="1" wp14:anchorId="10016A08" wp14:editId="126DDCDD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6D0C" w:rsidRPr="00961964">
        <w:rPr>
          <w:rFonts w:ascii="Warsaw Standard" w:eastAsia="Arial Unicode MS" w:hAnsi="Warsaw Standard" w:cs="Arial Unicode MS"/>
          <w:color w:val="000000"/>
          <w:sz w:val="32"/>
          <w:szCs w:val="32"/>
        </w:rPr>
        <w:t>WARSZAWA W BUDOWIE 4: MIASTO NA SPRZEDAŻ</w:t>
      </w:r>
    </w:p>
    <w:p w14:paraId="669649B3" w14:textId="77777777" w:rsidR="00006D0C" w:rsidRPr="00961964" w:rsidRDefault="00006D0C" w:rsidP="00775B9E">
      <w:pPr>
        <w:spacing w:after="0"/>
        <w:ind w:left="-567"/>
        <w:outlineLvl w:val="0"/>
        <w:rPr>
          <w:rFonts w:ascii="Warsaw Standard" w:eastAsia="Arial Unicode MS" w:hAnsi="Warsaw Standard"/>
          <w:bCs/>
          <w:kern w:val="36"/>
          <w:lang w:eastAsia="en-US"/>
        </w:rPr>
      </w:pPr>
      <w:r w:rsidRPr="00961964">
        <w:rPr>
          <w:rFonts w:ascii="Warsaw Standard" w:eastAsia="Arial Unicode MS" w:hAnsi="Warsaw Standard" w:cs="Arial Unicode MS"/>
          <w:bCs/>
          <w:kern w:val="36"/>
          <w:lang w:eastAsia="en-US"/>
        </w:rPr>
        <w:t>Reklama zewnętrzna w przestrzeni publicznej Warszawy od XIX wieku do dziś</w:t>
      </w:r>
      <w:r w:rsidRPr="00961964">
        <w:rPr>
          <w:rFonts w:ascii="Warsaw Standard" w:eastAsia="Arial Unicode MS" w:hAnsi="Warsaw Standard"/>
          <w:bCs/>
          <w:kern w:val="36"/>
          <w:lang w:eastAsia="en-US"/>
        </w:rPr>
        <w:t>.</w:t>
      </w:r>
    </w:p>
    <w:p w14:paraId="2E9635C4" w14:textId="77777777" w:rsidR="00006D0C" w:rsidRPr="00961964" w:rsidRDefault="00006D0C" w:rsidP="00775B9E">
      <w:pPr>
        <w:spacing w:after="0"/>
        <w:ind w:left="-567"/>
        <w:outlineLvl w:val="0"/>
        <w:rPr>
          <w:rFonts w:ascii="Warsaw Standard" w:eastAsia="Arial Unicode MS" w:hAnsi="Warsaw Standard" w:cs="Arial Unicode MS"/>
          <w:color w:val="000000"/>
          <w:sz w:val="20"/>
          <w:szCs w:val="20"/>
        </w:rPr>
      </w:pPr>
    </w:p>
    <w:p w14:paraId="53995C98" w14:textId="77777777" w:rsidR="00006D0C" w:rsidRPr="00961964" w:rsidRDefault="00006D0C" w:rsidP="00775B9E">
      <w:pPr>
        <w:spacing w:after="0"/>
        <w:ind w:left="-567"/>
        <w:outlineLvl w:val="0"/>
        <w:rPr>
          <w:rFonts w:ascii="Warsaw Standard" w:eastAsia="Arial Unicode MS" w:hAnsi="Warsaw Standard"/>
          <w:bCs/>
          <w:kern w:val="36"/>
          <w:lang w:eastAsia="en-US"/>
        </w:rPr>
      </w:pPr>
      <w:r w:rsidRPr="00961964">
        <w:rPr>
          <w:rFonts w:ascii="Warsaw Standard" w:eastAsia="Arial Unicode MS" w:hAnsi="Warsaw Standard" w:cs="Arial Unicode MS"/>
          <w:color w:val="000000"/>
          <w:sz w:val="20"/>
          <w:szCs w:val="20"/>
        </w:rPr>
        <w:t>12 października – 9 grudnia 2012</w:t>
      </w:r>
    </w:p>
    <w:p w14:paraId="3D821C7E" w14:textId="77777777" w:rsidR="00006D0C" w:rsidRPr="00961964" w:rsidRDefault="00006D0C" w:rsidP="00775B9E">
      <w:pPr>
        <w:suppressAutoHyphens/>
        <w:spacing w:after="0"/>
        <w:ind w:left="-567"/>
        <w:rPr>
          <w:rFonts w:ascii="Times New Roman" w:eastAsia="Arial Unicode MS" w:hAnsi="Times New Roman"/>
          <w:color w:val="000000"/>
          <w:sz w:val="20"/>
          <w:szCs w:val="20"/>
        </w:rPr>
      </w:pPr>
    </w:p>
    <w:p w14:paraId="438BEF7B" w14:textId="77777777" w:rsidR="00006D0C" w:rsidRPr="00961964" w:rsidRDefault="00006D0C" w:rsidP="00775B9E">
      <w:pPr>
        <w:suppressAutoHyphens/>
        <w:spacing w:after="0"/>
        <w:ind w:left="-56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61964">
        <w:rPr>
          <w:rFonts w:ascii="Arial Unicode MS" w:eastAsia="Arial Unicode MS" w:hAnsi="Arial Unicode MS" w:cs="Arial Unicode MS"/>
          <w:color w:val="000000"/>
          <w:sz w:val="20"/>
          <w:szCs w:val="20"/>
        </w:rPr>
        <w:t>inauguracja festiwalu: 12 października (piątek), godz. 19.00</w:t>
      </w:r>
    </w:p>
    <w:p w14:paraId="6A6F1620" w14:textId="77777777" w:rsidR="00006D0C" w:rsidRPr="00961964" w:rsidRDefault="00006D0C" w:rsidP="00775B9E">
      <w:pPr>
        <w:suppressAutoHyphens/>
        <w:spacing w:after="0"/>
        <w:ind w:left="-56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61964">
        <w:rPr>
          <w:rFonts w:ascii="Arial Unicode MS" w:eastAsia="Arial Unicode MS" w:hAnsi="Arial Unicode MS" w:cs="Arial Unicode MS"/>
          <w:color w:val="000000"/>
          <w:sz w:val="20"/>
          <w:szCs w:val="20"/>
        </w:rPr>
        <w:t>miejsce: Emilia, ul. Emilii Plater 51</w:t>
      </w:r>
    </w:p>
    <w:p w14:paraId="42B0BEAA" w14:textId="77777777" w:rsidR="00006D0C" w:rsidRPr="00961964" w:rsidRDefault="00006D0C" w:rsidP="00775B9E">
      <w:pPr>
        <w:suppressAutoHyphens/>
        <w:spacing w:after="0"/>
        <w:ind w:left="-567"/>
        <w:rPr>
          <w:rFonts w:ascii="Arial Unicode MS" w:eastAsia="Arial Unicode MS" w:hAnsi="Arial Unicode MS" w:cs="Arial Unicode MS"/>
          <w:color w:val="000000"/>
          <w:sz w:val="20"/>
          <w:szCs w:val="20"/>
        </w:rPr>
      </w:pPr>
      <w:r w:rsidRPr="00961964">
        <w:rPr>
          <w:rFonts w:ascii="Arial Unicode MS" w:eastAsia="Arial Unicode MS" w:hAnsi="Arial Unicode MS" w:cs="Arial Unicode MS"/>
          <w:color w:val="000000"/>
          <w:sz w:val="20"/>
          <w:szCs w:val="20"/>
        </w:rPr>
        <w:t>kurator: Tomasz Fudala</w:t>
      </w:r>
    </w:p>
    <w:p w14:paraId="118F4EF6" w14:textId="77777777" w:rsidR="00AE535B" w:rsidRPr="00961964" w:rsidRDefault="00AE535B" w:rsidP="00D70FA1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 w:cs="Arial Unicode MS"/>
          <w:color w:val="000000"/>
          <w:sz w:val="22"/>
          <w:szCs w:val="22"/>
        </w:rPr>
      </w:pPr>
    </w:p>
    <w:p w14:paraId="41D4E69E" w14:textId="77777777" w:rsidR="007A5505" w:rsidRPr="00961964" w:rsidRDefault="007A5505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</w:rPr>
      </w:pPr>
    </w:p>
    <w:p w14:paraId="1FA01E88" w14:textId="77777777" w:rsidR="00AE535B" w:rsidRPr="006B3C67" w:rsidRDefault="00AE535B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Warsaw Standard" w:eastAsia="Arial Unicode MS" w:hAnsi="Warsaw Standard" w:cs="Arial Unicode MS"/>
          <w:sz w:val="22"/>
          <w:szCs w:val="22"/>
        </w:rPr>
      </w:pPr>
    </w:p>
    <w:p w14:paraId="5CC006CB" w14:textId="77777777" w:rsidR="00AE535B" w:rsidRPr="006B3C67" w:rsidRDefault="006A2F73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Warsaw Standard" w:eastAsia="Arial Unicode MS" w:hAnsi="Warsaw Standard" w:cs="Arial Unicode MS"/>
          <w:sz w:val="22"/>
          <w:szCs w:val="22"/>
          <w:lang w:eastAsia="en-US"/>
        </w:rPr>
      </w:pPr>
      <w:r w:rsidRPr="006B3C67">
        <w:rPr>
          <w:rFonts w:ascii="Warsaw Standard" w:eastAsia="Arial Unicode MS" w:hAnsi="Warsaw Standard" w:cs="Arial Unicode MS"/>
          <w:sz w:val="22"/>
          <w:szCs w:val="22"/>
          <w:lang w:eastAsia="en-US"/>
        </w:rPr>
        <w:t>Żywiołowe i zaplanowane. Wygląd warszawskich ulic w XX wieku</w:t>
      </w:r>
    </w:p>
    <w:p w14:paraId="4DD18D36" w14:textId="77777777" w:rsidR="006B3C67" w:rsidRDefault="006B3C67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22"/>
          <w:szCs w:val="22"/>
          <w:lang w:eastAsia="en-US"/>
        </w:rPr>
      </w:pPr>
    </w:p>
    <w:p w14:paraId="7B2326EE" w14:textId="77777777" w:rsidR="006A2F73" w:rsidRPr="00961964" w:rsidRDefault="006A2F73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autor: Błażej Brzostek </w:t>
      </w:r>
    </w:p>
    <w:p w14:paraId="0E998242" w14:textId="77777777" w:rsidR="006A2F73" w:rsidRPr="00961964" w:rsidRDefault="006A2F73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3226D2F4" w14:textId="77777777" w:rsidR="00AE535B" w:rsidRPr="00961964" w:rsidRDefault="00AE535B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Żywioł wolnego rynku, który ogarnął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Polskę lat dziewięćdziesiątych XX w.,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stworzył nowe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pejzaże miejskie i przydrożne.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Dla jednych były one krzepiącym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dowodem aktywności gospodarczej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dla innych – objawem upadku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estetycznego. Pstrokate szyldy i budki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ożywiały zdegradowany krajobraz,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odziedziczony po PRL. Degradacja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przesłaniała osiągnięcia estetyczne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minionej epoki – tak skutecznie, że rozstawano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się z nimi bez żalu. Gorsza moneta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wypierała lepszą. Zrywano zaniedbane,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lecz wykonane ze szlachetnych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materiałów okładziny czy posadzki, zastępując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je błyszczącymi, a pospolitymi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formami z katalogu. Czas przeszły nie</w:t>
      </w:r>
      <w:r w:rsidR="006A2F73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jest tu zresztą właściwy: dzieje się tak</w:t>
      </w:r>
    </w:p>
    <w:p w14:paraId="16779E3B" w14:textId="77777777" w:rsidR="006B3C67" w:rsidRDefault="00AE535B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color w:val="000000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nadal. Jednocześnie dzięki napływowi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kapitału oraz inwestycjom państwowym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i samorządowym na przełomie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stuleci powstały godne uwagi dzieła architektury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i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fragmenty miast. Nie wyznaczają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one jednak, jak dotąd, 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standard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przestrzeni publicznej.</w:t>
      </w:r>
      <w:r w:rsidR="006B3C67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Narasta krytyka chaosu przestrzennego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 Polsce. Pisze się o „wrzasku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w przestrzeni” ,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 agresywnej reklamie,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 braku dobrych ram prawnych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i niedostatkach egzekwowania przepisów.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Zarazem pojawiają się grupy entuzjastów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starych neonów czy mozaik</w:t>
      </w:r>
      <w:r w:rsid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ściennych, którym grozi zniknięcie. To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raczej objaw poszukiwania ciągłości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kulturowej, niż moda na PRL. To również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oznaka zainteresowania późnym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modernizmem, odkrywanym po dziesięcioleciach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zgodnie ze znaną logiką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sinusoidy. Pokolenie wnuków przywraca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do łask osiągnięcia dziadków: w ten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sposób kiedyś doceniono secesję, uważaną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przez kilkadziesiąt lat za symbol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upadku sztuki. Gusta się zmieniają, lecz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niezmienna pozostaje krytyka chaosu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przestrzennego w Warszawie.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</w:p>
    <w:p w14:paraId="05FDEAC5" w14:textId="77777777" w:rsidR="006B3C67" w:rsidRDefault="006B3C67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color w:val="000000"/>
          <w:sz w:val="22"/>
          <w:szCs w:val="22"/>
          <w:lang w:eastAsia="en-US"/>
        </w:rPr>
      </w:pPr>
    </w:p>
    <w:p w14:paraId="792436EB" w14:textId="77777777" w:rsidR="00AE535B" w:rsidRPr="00961964" w:rsidRDefault="00AE535B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Przed stu laty Warszawa mieściła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się w dziesiątce największych miast Europy.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Nie była jednak stolicą, znajdowała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s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ię daleko za pokazowymi metropoliami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belle époque. Od 1837 r.,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zdegradowana do roli ośrodka guberni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mazowieckiej, pozbawiona autonomicznych</w:t>
      </w:r>
      <w:r w:rsid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instytucji, podlegała administracji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petersburskiej. Rozwijała się dynamicznie,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lecz w ciasnych ramach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systemu fortyfikacji, cierpiąc z braku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skutecznego planowania. Architekci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uznali, na sympozjum w 1917 r., już pod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okupacją niemiecką, że jest naznaczona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przez „nieład i bezmyślność” i zbudowana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 czasach, w których „społeczeństwo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="006B3C67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było pozba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wione możności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stanowienia o sobie i gdy zanikła w czynie</w:t>
      </w:r>
      <w:r w:rsidR="006B3C67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zewnętrznym wszelka idea, gdy jedynym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bodźcem był wyłącznie osobisty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interes jednostki”.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lastRenderedPageBreak/>
        <w:t>Rywalizacja tych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poszczególnych interesów rodziła chaotyczną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za budowę. Wysokie kamienice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wysunęły się ponad niskie domki, eksponując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ściany szczytowe, służące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w najlepszym wypadku jako miejsce na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reklamy. Chaos przestrzenny dotyczył</w:t>
      </w:r>
      <w:r w:rsidR="006A2F73"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  <w:t>nie tylko architektury.</w:t>
      </w:r>
    </w:p>
    <w:p w14:paraId="7D5BCDC7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color w:val="000000"/>
          <w:sz w:val="22"/>
          <w:szCs w:val="22"/>
          <w:lang w:eastAsia="en-US"/>
        </w:rPr>
      </w:pPr>
    </w:p>
    <w:p w14:paraId="45F24799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bibliotece Szkoły Głównej Handlowej znajduje się pięknie kaligrafowana praca dyplomowa Mariana Kumalskiego z 1916 r., poświęcona warszawskim szyldom i witrynom. Autor nie cenił przedmiotu swych badań wysoko. Jak stwierdził, 95% szyldów wykonane było z blachy, prezentując na ogół „ten najniższy, prostacki typ” wywieszki malowanej farbą. Umieszczano na niej napis lub rysunek wyobrażający gorsety, kapelusze, jaja, sery czy syfony. W dzielnicy żydowskiej spotykało się całe malowidła, „krowy na łące, rzeźnik kręcący maszynką do krajania mięsa,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chińczyk z głową cukru i herbatą” itp. Wystawy były przeładowane: kupcy chcieli pokazać wszystko, co mieli do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zaoferowania. Niektórzy wystawiali – niczym stary subiekt z „Lalki” – ruchome figurki, ale Kumalski stwierdzi, że „środki te gromadzą raczej gawiedź, niż poważną publiczność”. Ulica nosiła pstrokaty kostium, którego krzykliwe</w:t>
      </w:r>
      <w:r w:rsidR="006B3C67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barwy łagodzone bywały tylko „wiekiem i kurzem” .</w:t>
      </w:r>
    </w:p>
    <w:p w14:paraId="7AB19F9B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B44F426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Dziś podobają się tamte widoki, utrwalone na zdjęciach. Epoka ma swoje gusta. Nie zmieniło się jedno: przestrzeń publiczna wymyka się porządkowaniu. Podobnie działo się w Warszawie międzywojennej. Chaos wynikał nie tylko z braku regulacji, lecz także środków. Eleganckie ulice centralne miały znakomite wystawy, lecz wygląd większości witryn zależał od właścicieli, których rzadko było stać na usługi dekoratorów. Aranżowali swoje sklepy, jak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umieli. Narzekano na wygląd parterów w śródmieściu: fasady były ciemne, odrapane, a „rozpięte na zardzewiałych, żelaznych, ordynarnych prętach” markizy nada wały sklepom wygląd „straganów zza Żelaznej Bramy” – pisano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Kurierze Warszawskim w 1930 r. Od końca lat dwudziestych próbowano administracyjnie narzucać formy i materiały – szkło, metal lub kamień. Nie dawało to zadowalających efektów, choć na głównych ulicach pojawiły się akcenty w postaci solidnych szyldów o metalowych, z dbałością wykrojonych literach. Równocześnie asfaltowano jezdnie i podwórka, starano się przewietrzyć śródmieście poprzez usuwanie ogrodzeń i drobne wyburzenia. Na większe ingerencje brakowało środków. Stolica zachowywała klimat ciasnego miasta gubernialnego o chaotycznej zabudowie. Na północy rozrastał się jednak Żoliborz, planowany wedle modernistycznych wyobrażeń, z szerokimi ulicami, trawnikami, basenami dla dzieci na dziedzińcach kolonii mieszkaniowych. Stanie się on po zniszczeniu miasta inspiracją dla pierwszych planów odbudowy.</w:t>
      </w:r>
    </w:p>
    <w:p w14:paraId="6F570C93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798A5B22" w14:textId="77777777" w:rsidR="00DA01EF" w:rsidRPr="00961964" w:rsidRDefault="00DA01EF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Wśród ruin Warszawy sama przestrzeń publiczna to zjawisko wątpliwe. Szybko uprzątano jednak chodniki, a na parterach zakładano sklepy i bary, niekiedy efektownie urządzone. Dobrzy warszawscy plastycy szukali zarobku, projektując wnętrza i wystawy. W 1948 r. Aleksander Janta-Połczyński pisał, że gdy idzie warszawską ulicą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rondo kapelusza zasłania mu kikuty ruin, ulega złudzeniu normalnego ruchu, handlu, życia . Odradzało się ono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spontanicznie. Czy jednak przypominać miało przedwojenne? Propagandystka nowych władz, Wanda Odolska, odpowiadała przecząco: „Różowa, połyskująca neonami dancingów ‘Warszawka’, do której ściągali w karnawale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krewni z prowincji, […] wulgaryzowana w jazzowych staccatach na lustrzanych parkietach, jeżdżąca wściekłymi taksówkami ‘na piwko’ i ‘na wiedeński</w:t>
      </w:r>
      <w:r w:rsidR="004D78C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sznycel’ – spłonęła bez śladu”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. „Bitwa o handel”, prowadzona od 1947 r., niszczyła przedsiębiorczość prywatną. Usuwano też resztki kamienic, w których gnieździły się sklepiki z krzyczącymi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szyldami. Nowe plany urbanistyczne zakładały rozwój tylko działalności „uspołecznionej”: państwowych i spółdzielczych sieci handlu i usług.</w:t>
      </w:r>
    </w:p>
    <w:p w14:paraId="4BD731BE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99C32BF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Nowy projekt gospodarczy i społeczny zakładał systematyzację przestrzeni publicznej. Zapewne nigdy dotąd nie ujmowano życia miejskiego w tak sztywne ramy. Dla wielu architektów i plastyków była to dobra wiadomość: szansa na opanowanie raz na zawsze przestrzennego rozgardiaszu. Projektowano nowe miasto o poszerzonych ulicach i odgórnie określonych funkcjach dzielnic. Centrale handlowe posługiwały się jednolitymi wzorami oprawy plastycznej lokali. Dbano, by nie odrodziła się „różowa i połyskująca” Warszawa. Wywieszki z nazwami umieszczano za szybami wystaw, aby sterczące szyldy nie zakłócały harmonii socrealistycznych fasad. Nazw zresztą właściwie nie było; sklepy i bary ponumerowano. Przechodnie czytali na wywieszkach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nazwę sieci handlowej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przedsiębiorstwa oraz numer: Związek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Spółdzielni Spożywców / Przedsiębiorstwo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Obrotu Warzywami i Owocami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/ Sklep nr 29.</w:t>
      </w:r>
    </w:p>
    <w:p w14:paraId="1853925F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5922F6D7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Wystawy sklepów reprezentacyjnych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– wzorcowych – bywały starannie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projektowane przez dekoratorów, którzy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musieli jednak płacić trybut polityce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oraz uwzględniać niedobory rynkowe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(kładli na wystawach drewniane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atrapy serów czy owoców). Umieszczali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wykresy obrazujące sukcesy planu sześcioletniego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albo takie kompozycje, jak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„data 22 lipca ułożona ze słoików od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musztardy, makieta Pałacu Kultury ze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smalcu lub orzeł biały z chustek do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nosa i kalesonów”. Na ogół jednak wystawą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nie interesował się ani kierownik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sklepu, ani klienci. Braki zaopatrzeniowe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stały się codziennością epoki planu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sześcioletniego i oznaczały degradację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parterów handlowych. To nie witryny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informowały, co i gdzie „rzucili” – wieści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rozchodziły się wśród ludzi. Czekających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kolejkach pytano, „za czym”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stoją i co tam „dają”. Okazało się, że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chaos przekrzykujących się reklam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ustąpił nieprzyjaznemu ładowi, monotonii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okien zasłoniętych kratami,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niezaaranżo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wanych, eksponujących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zakurzone paprotki.</w:t>
      </w:r>
    </w:p>
    <w:p w14:paraId="2D647604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2103E1D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Odwilż polityczna połowy lat pięćdziesiątych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objęła również handel, który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starano się odgórnie reformować.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Odpowiednie ministerstwo zarządziło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jesienią 1955 r., że handel ma „przyczynić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się do urozmaicenia wyglądu ulic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miast i podniesienia ich poziomu estetycznego”.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Pojawić się miały okazałe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szyldy na szkle lub metalu, podświetlane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lub neonowe. Montowane od początku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1956 r., wskazywały branże –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odzież, owoce i warzywa, mięso – a nie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przynależność organizacyjną. Mnożyły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się nazwy własne kawiarni i sklepów.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Plastycy starali się ożywić wnętrza poprzez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abstrakcyjne, geometryczne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kompozycje. Zakładano barwne markizy,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urządzano ogródki kawiarniane.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Planowano „neonizację” śródmieścia.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Zmiany te, dla mieszkańców znaczące,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nie mogły wpłynąć zasadniczo na wrażenia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przybyszów. Francuski dziennikarz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ocenił jesienią 1957 r., że Nowy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Świat i inne ulice są szare, cechuje je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„jednostajność wystaw i całkowity brak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efektów reklamowych, neonów i świateł.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Nic nie uderza i nie zaskakuje. Trzeba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niemalże wsadzać głowę do wnętrza,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żeby się dowiedzieć, czy to sklep spożywczy,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może zakład fryzjerski”.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Bywało jednak, że brak reklam i monotonia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ulic podobały się przyjezdnym ze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świata rządzonego przez rywalizację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rynkową. Zaś turyści ze Związku Radzieckiego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skłonni byli podziwiać życie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kawiarniane Warszawy i różnorodność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jej oferty handlowej.</w:t>
      </w:r>
    </w:p>
    <w:p w14:paraId="442B9D07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5833DBC1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Różnorodność ta zwiększała się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dzięki ustępstwom na rzecz handlu prywatnego.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Anarchiczne szyldy, gablotki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tabliczki znaczyły ulicę Chmielną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inne przecznice Marszałkowskiej, przy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której pojawił się także ciąg pawilonów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prywatnej inicjatywy. Bramy kamienic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pokryły się szyldzikami „artystycznych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cerowni”, punktów naprawy piór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ostrzenia brzytew, wyrobu parasoli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rękawiczek. Niektórzy rzemieślnicy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chwalili się tradycjami przedwojennymi,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a komisy eksponowały na swoich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ciasnych wystawach atrakcyjne i drogie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towary pochodzenia zagranicznego.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Pod koniec lat pięćdziesiątych władze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miejskie starały się okiełznać różnorodność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prywatnych wystaw i szyldów,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wprowadzono jednolite wzory o dobrym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liternictwie (możemy je obejrzeć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filmie Andrzeja Wajdy „Niewinni czarodzieje”).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Lata sześćdziesiąte przyniosły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powrót do represyjnej polityki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wobec „prywaciarzy”, lecz sklepiki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warsztaty wciąż prosperowały w centrum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Warszawy.</w:t>
      </w:r>
    </w:p>
    <w:p w14:paraId="58824D29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19D6F3C4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Handel „uspołeczniony” starał się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tymczasem przyswoić wzory komercyjnej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kultury Zachodu. Organizowano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wyjazdy szkoleniowe i publikowano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poradniki. Pojawiać się zaczęły na ulicach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reklamy w postaci balonu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kształcie butelki „z sokiem chińskim”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l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ub drewnianego wiatraka pod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Pałacem Kultury, zachęcającego do zakupów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Delikatesach. Człowiek przebrany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 kucharza reklamował restaurację,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inny wyobrażać miał zegarek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radziecki Pobieda. Hasła reklamowe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malowano na chodnikach i wykrzykiwano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głośników. Organizowano ankiety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wśród przechodniów, na ulice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wystawiano kramy, a nawet wypuszczano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modelki. Pierwszy „spacerowy” pokaz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mody odbył się w Alejach Ujazdowskich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1961 r., cztery lata później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korowody modelek chodziły z hasłem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„Halo, już wiosna w CDT”, a w 1967 r.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dziewczęta w kostiumach kąpielowych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rozdawały na Nowym Świecie cukierki.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Takie akcje nie wpływały, oczywiście,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codzienną atmosferę miasta. Znacznie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większe znaczenie miała jego postępująca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„neonizacja”.</w:t>
      </w:r>
    </w:p>
    <w:p w14:paraId="66525FD2" w14:textId="77777777" w:rsidR="00B31750" w:rsidRPr="00961964" w:rsidRDefault="00B31750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</w:p>
    <w:p w14:paraId="0132EF48" w14:textId="77777777" w:rsidR="00961964" w:rsidRPr="004D78C4" w:rsidRDefault="00B31750" w:rsidP="004D78C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pierwszej połowie lat pięćdziesiątych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nad Warszawą błyszczało tylko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kilka neonów. Największy z nich głosił,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że „Młodzież czyta Sztandar Młodych”.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latach odwilży pojawił się wielobarwny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globus nad biurami Orbisu w Alejach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Jerozolimskich, zamówiono w NRD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ogromny neon na ścianę sąsiedniego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Centralnego Domu Towarowego. Na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tejże ulicy rozkwitać zaczęły wspaniałe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neony przełomu lat pięćdziesiątych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sześćdziesiątych. W tle postępowała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zabudowa miasta w duchu modernizmu,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który świadczyć miał o sprzężeniu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Polski z europejską nowoczesnością.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Tworzono przeszklone pawilony handlowe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skomplikowane instalacje neonowe,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sklepy spożywcze urządzano na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wzór zachodnich supermarketów.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Przestrzeń publiczna wciąż rozbudowującej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się Warszawy służyła większości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jej mieszkańców za podstawę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wyobrażeń o nowoczesnym życiu. Były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one niezbyt często konfrontowane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własnymi doświadczeniami podróży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zagranicznych, częściej z obrazem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„wielkiego świata”. Surowy krytyk swoich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współczesnych, Andrzej Kijowski,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wykpiwał marzenia o Polsce „normalnej”,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to znaczy bogatej, odwołujące się</w:t>
      </w:r>
      <w:r w:rsid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„do dziecinnych przekonań o tym, że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świat dorosłych jest doskonały i bogaty;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mamy ten stosunek do Zachodu – Zachód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jest aktualizacją infantylnych stanów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zachwycenia. […] Zamiłowanie do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neonów, kolorowych etykietek, ubrań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i butów z ozdobnymi metkami. Zamiłowania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te nie mogły się rozwijać na miarę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oczekiwań. W gospodarce PRL trudne</w:t>
      </w:r>
      <w:r w:rsidR="004D78C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okazywało się ułożenie gładkiego chodnika,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utrzymanie działającego neonu,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utrzymanie czystości wnętrza sklepowego.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Niewydolny system wszedł w drugiej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połowie lat siedemdziesiątych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w spiralę kryzysu. Budowano wciąż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dużo: nie tylko wielkopłytowe osiedla,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lecz także prestiżowe hotele i biurowce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najlepszych materiałów, opierając się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na nowoczesnych technologiach, zgodnie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wzorami późnego modernizmu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czy tzw. drugiej estetyki maszyny. Inauguracji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z wieżowca Intraco czy imponującej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>księgarni Universus towarzyszyły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eastAsia="en-US"/>
        </w:rPr>
        <w:t xml:space="preserve"> </w:t>
      </w:r>
      <w:r w:rsidR="00961964" w:rsidRPr="00961964">
        <w:rPr>
          <w:rFonts w:ascii="Arial Unicode MS" w:eastAsia="Arial Unicode MS" w:hAnsi="Arial Unicode MS" w:cs="Arial Unicode MS"/>
          <w:sz w:val="22"/>
          <w:szCs w:val="22"/>
          <w:lang w:val="en-US" w:eastAsia="en-US"/>
        </w:rPr>
        <w:t xml:space="preserve">już jednak objawy zapaści gospodarczej. </w:t>
      </w:r>
    </w:p>
    <w:p w14:paraId="1A125787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val="en-US" w:eastAsia="en-US"/>
        </w:rPr>
      </w:pPr>
    </w:p>
    <w:p w14:paraId="4CB49CA0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22"/>
          <w:szCs w:val="22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22"/>
          <w:szCs w:val="22"/>
          <w:lang w:val="en-US" w:eastAsia="en-US"/>
        </w:rPr>
        <w:t>W 1981 r. ulicami miast polskich szły „marsze głodowe”. Upadek gospodarczy lat osiemdziesiątych oznaczał fiasko „bitwy o handel”: na ulicach mnożyły się przyczepy turystyczne z zapiekankami, furgonetki z warzywami. Ofiarą braku konserwacji padły fasady i jezdnie. Pod szczerbatymi neonami trwały senne sklepy państwowe, dla których konkurencją stawał się handel bazarowy i chodnikowy. Zasadnicza liberalizacja gospodarki, zapoczątkowana w 1988 r., spowodowała rozkwit tych form przedsiębiorczości. Pstrokacizna raczkującego biznesu pokryła ulice i osiedla, projektowane niegdyś jako klarow ne kompozycje urbanistyczne. Niestety, ich wartość estetyczna zatarła się, zanim jeszcze wykształciły się normy estetyczne nowych czasów. Warszawa znalazła się w – fascynującym skądinąd – okresie przejściowym. Czy dobiegł on kresu?</w:t>
      </w:r>
    </w:p>
    <w:p w14:paraId="47E98F83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</w:p>
    <w:p w14:paraId="66336D9A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1 Piotr Sarzyński,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Wrzask w przestrzeni. Dlaczego w Polsce jest tak brzydko?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Warszawa 2012.</w:t>
      </w:r>
    </w:p>
    <w:p w14:paraId="5E00A50E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59C8EA71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2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O architekturze Warszawy. Zbiorowy odczyt wygłoszony dnia 16 marca 1917 roku w Stowarzyszeniu Techników w Warszawie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Warszawa [1918], strona 7–10.</w:t>
      </w:r>
    </w:p>
    <w:p w14:paraId="0BD6E186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207118DF" w14:textId="398E1CF4" w:rsidR="00961964" w:rsidRPr="00701544" w:rsidRDefault="00961964" w:rsidP="00701544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3 Marian Kumalski,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Szyldy i okna wystawowe w Warszawie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praca dyplomowa napisana pod kierunkiem dr. K. Ilskiego, Szkoła Główna Handlowa,</w:t>
      </w:r>
      <w:r w:rsidR="0070154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 xml:space="preserve"> </w:t>
      </w:r>
      <w:bookmarkStart w:id="0" w:name="_GoBack"/>
      <w:bookmarkEnd w:id="0"/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1916.</w:t>
      </w:r>
    </w:p>
    <w:p w14:paraId="2DD3EF4A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368FC047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4 Aleksander Janta,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Wracam z Polski 1948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Paryż 1949, strona 11 i nast.</w:t>
      </w:r>
    </w:p>
    <w:p w14:paraId="43D027D4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2394C729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5 Wanda Odolska,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Felietony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Warszawa 1955, strona 15.</w:t>
      </w:r>
    </w:p>
    <w:p w14:paraId="1DA92CE3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7E2BD4C1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6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 xml:space="preserve">Świat 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20 XI 1955, strona 12 i nast.</w:t>
      </w:r>
    </w:p>
    <w:p w14:paraId="728DFD93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4C45EE35" w14:textId="77777777" w:rsidR="00961964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7 K. S. Karol,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Visa pour la Pologne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Paris 1958, strona 209.</w:t>
      </w:r>
    </w:p>
    <w:p w14:paraId="31D04032" w14:textId="77777777" w:rsidR="004D78C4" w:rsidRDefault="004D78C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Times New Roman" w:eastAsia="Arial Unicode MS" w:hAnsi="Times New Roman"/>
          <w:sz w:val="18"/>
          <w:szCs w:val="18"/>
          <w:lang w:val="en-US" w:eastAsia="en-US"/>
        </w:rPr>
      </w:pPr>
    </w:p>
    <w:p w14:paraId="1D3B88F2" w14:textId="77777777" w:rsidR="00B31750" w:rsidRPr="00961964" w:rsidRDefault="00961964" w:rsidP="006B3C67">
      <w:pPr>
        <w:widowControl w:val="0"/>
        <w:autoSpaceDE w:val="0"/>
        <w:autoSpaceDN w:val="0"/>
        <w:adjustRightInd w:val="0"/>
        <w:spacing w:after="0"/>
        <w:ind w:left="567"/>
        <w:jc w:val="both"/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</w:pP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 xml:space="preserve">8 Andrzej Kijowski, </w:t>
      </w:r>
      <w:r w:rsidRPr="00961964">
        <w:rPr>
          <w:rFonts w:ascii="Arial Unicode MS" w:eastAsia="Arial Unicode MS" w:hAnsi="Arial Unicode MS" w:cs="Arial Unicode MS"/>
          <w:i/>
          <w:iCs/>
          <w:sz w:val="18"/>
          <w:szCs w:val="18"/>
          <w:lang w:val="en-US" w:eastAsia="en-US"/>
        </w:rPr>
        <w:t>Dziennik 1955–1969</w:t>
      </w:r>
      <w:r w:rsidRPr="00961964">
        <w:rPr>
          <w:rFonts w:ascii="Arial Unicode MS" w:eastAsia="Arial Unicode MS" w:hAnsi="Arial Unicode MS" w:cs="Arial Unicode MS"/>
          <w:sz w:val="18"/>
          <w:szCs w:val="18"/>
          <w:lang w:val="en-US" w:eastAsia="en-US"/>
        </w:rPr>
        <w:t>, Kraków 1998, strona 192 i nast. (zapis z 12 IX 1963).</w:t>
      </w:r>
    </w:p>
    <w:sectPr w:rsidR="00B31750" w:rsidRPr="00961964" w:rsidSect="006B3C67">
      <w:footerReference w:type="even" r:id="rId9"/>
      <w:footerReference w:type="default" r:id="rId10"/>
      <w:pgSz w:w="11900" w:h="16840"/>
      <w:pgMar w:top="992" w:right="2121" w:bottom="1440" w:left="1418" w:header="709" w:footer="48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D2EF1" w14:textId="77777777" w:rsidR="00B31750" w:rsidRDefault="00B31750" w:rsidP="00AD00FB">
      <w:pPr>
        <w:spacing w:after="0"/>
      </w:pPr>
      <w:r>
        <w:separator/>
      </w:r>
    </w:p>
  </w:endnote>
  <w:endnote w:type="continuationSeparator" w:id="0">
    <w:p w14:paraId="70AF999B" w14:textId="77777777" w:rsidR="00B31750" w:rsidRDefault="00B31750" w:rsidP="00AD00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arsaw Standard">
    <w:panose1 w:val="02000503000000020003"/>
    <w:charset w:val="00"/>
    <w:family w:val="auto"/>
    <w:pitch w:val="variable"/>
    <w:sig w:usb0="00000207" w:usb1="00000001" w:usb2="00000000" w:usb3="00000000" w:csb0="000000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95AC" w14:textId="77777777" w:rsidR="00B31750" w:rsidRPr="002F18D8" w:rsidRDefault="00B31750" w:rsidP="002F18D8">
    <w:pPr>
      <w:pStyle w:val="Footer"/>
      <w:framePr w:w="120" w:h="381" w:hRule="exact" w:wrap="around" w:vAnchor="text" w:hAnchor="page" w:x="11215" w:y="82"/>
      <w:rPr>
        <w:rStyle w:val="PageNumber"/>
        <w:rFonts w:ascii="Arial Unicode MS" w:eastAsia="Arial Unicode MS" w:hAnsi="Arial Unicode MS" w:cs="Arial Unicode MS"/>
        <w:sz w:val="18"/>
        <w:szCs w:val="18"/>
      </w:rPr>
    </w:pP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begin"/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instrText xml:space="preserve">PAGE  </w:instrTex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separate"/>
    </w:r>
    <w:r w:rsidR="00701544">
      <w:rPr>
        <w:rStyle w:val="PageNumber"/>
        <w:rFonts w:ascii="Arial Unicode MS" w:eastAsia="Arial Unicode MS" w:hAnsi="Arial Unicode MS" w:cs="Arial Unicode MS"/>
        <w:noProof/>
        <w:sz w:val="18"/>
        <w:szCs w:val="18"/>
      </w:rPr>
      <w:t>4</w: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end"/>
    </w:r>
  </w:p>
  <w:p w14:paraId="7083AD9D" w14:textId="77777777" w:rsidR="00B31750" w:rsidRPr="00DB7BFC" w:rsidRDefault="00B31750" w:rsidP="002F18D8">
    <w:pPr>
      <w:pStyle w:val="Footer"/>
      <w:spacing w:after="0"/>
      <w:ind w:right="360" w:firstLine="426"/>
      <w:jc w:val="center"/>
      <w:rPr>
        <w:rFonts w:ascii="Arial Unicode MS" w:eastAsia="Arial Unicode MS" w:hAnsi="Arial Unicode MS" w:cs="Arial Unicode MS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 xml:space="preserve">Muzeum Sztuki Nowoczesnej w Warszawie | ul. Pańska 3, 00-124 Warszawa | </w:t>
    </w:r>
    <w:hyperlink r:id="rId1" w:history="1">
      <w:r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www.artmuseum.pl</w:t>
      </w:r>
    </w:hyperlink>
  </w:p>
  <w:p w14:paraId="06A860D7" w14:textId="77777777" w:rsidR="00B31750" w:rsidRPr="002F18D8" w:rsidRDefault="00B31750" w:rsidP="002F18D8">
    <w:pPr>
      <w:pStyle w:val="Footer"/>
      <w:spacing w:after="0"/>
      <w:ind w:hanging="142"/>
      <w:jc w:val="center"/>
      <w:rPr>
        <w:rFonts w:ascii="Times New Roman" w:eastAsia="Arial Unicode MS" w:hAnsi="Times New Roman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>kontakt dla prasy:</w:t>
    </w:r>
    <w:r w:rsidRPr="00DB7BFC">
      <w:rPr>
        <w:rFonts w:ascii="Arial Unicode MS" w:eastAsia="Arial Unicode MS" w:hAnsi="Arial Unicode MS" w:cs="Arial Unicode MS"/>
        <w:bCs/>
        <w:sz w:val="18"/>
        <w:szCs w:val="18"/>
      </w:rPr>
      <w:t xml:space="preserve"> +48 22 569 40 10</w:t>
    </w:r>
    <w:r w:rsidRPr="00DB7BFC">
      <w:rPr>
        <w:rFonts w:ascii="Arial Unicode MS" w:eastAsia="Arial Unicode MS" w:hAnsi="Arial Unicode MS" w:cs="Arial Unicode MS"/>
        <w:sz w:val="18"/>
        <w:szCs w:val="18"/>
      </w:rPr>
      <w:t xml:space="preserve">  | </w:t>
    </w:r>
    <w:hyperlink r:id="rId2" w:history="1">
      <w:r w:rsidRPr="00DB7BFC">
        <w:rPr>
          <w:rStyle w:val="Hyperlink"/>
          <w:rFonts w:ascii="Arial Unicode MS" w:eastAsia="Arial Unicode MS" w:hAnsi="Arial Unicode MS" w:cs="Arial Unicode MS"/>
          <w:bCs/>
          <w:sz w:val="18"/>
          <w:szCs w:val="18"/>
        </w:rPr>
        <w:t>prasa@artmuseum.pl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54C4" w14:textId="77777777" w:rsidR="00B31750" w:rsidRPr="002F18D8" w:rsidRDefault="00B31750" w:rsidP="002F18D8">
    <w:pPr>
      <w:pStyle w:val="Footer"/>
      <w:framePr w:w="120" w:h="381" w:hRule="exact" w:wrap="around" w:vAnchor="text" w:hAnchor="page" w:x="11215" w:y="82"/>
      <w:rPr>
        <w:rStyle w:val="PageNumber"/>
        <w:rFonts w:ascii="Arial Unicode MS" w:eastAsia="Arial Unicode MS" w:hAnsi="Arial Unicode MS" w:cs="Arial Unicode MS"/>
        <w:sz w:val="18"/>
        <w:szCs w:val="18"/>
      </w:rPr>
    </w:pP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begin"/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instrText xml:space="preserve">PAGE  </w:instrTex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separate"/>
    </w:r>
    <w:r w:rsidR="00701544">
      <w:rPr>
        <w:rStyle w:val="PageNumber"/>
        <w:rFonts w:ascii="Arial Unicode MS" w:eastAsia="Arial Unicode MS" w:hAnsi="Arial Unicode MS" w:cs="Arial Unicode MS"/>
        <w:noProof/>
        <w:sz w:val="18"/>
        <w:szCs w:val="18"/>
      </w:rPr>
      <w:t>1</w:t>
    </w:r>
    <w:r w:rsidRPr="002F18D8">
      <w:rPr>
        <w:rStyle w:val="PageNumber"/>
        <w:rFonts w:ascii="Arial Unicode MS" w:eastAsia="Arial Unicode MS" w:hAnsi="Arial Unicode MS" w:cs="Arial Unicode MS"/>
        <w:sz w:val="18"/>
        <w:szCs w:val="18"/>
      </w:rPr>
      <w:fldChar w:fldCharType="end"/>
    </w:r>
  </w:p>
  <w:p w14:paraId="3996B04E" w14:textId="291C8C5A" w:rsidR="00B31750" w:rsidRPr="00DB7BFC" w:rsidRDefault="00B92456" w:rsidP="00B92456">
    <w:pPr>
      <w:pStyle w:val="Footer"/>
      <w:spacing w:after="0"/>
      <w:ind w:right="360"/>
      <w:rPr>
        <w:rFonts w:ascii="Arial Unicode MS" w:eastAsia="Arial Unicode MS" w:hAnsi="Arial Unicode MS" w:cs="Arial Unicode MS"/>
        <w:sz w:val="18"/>
        <w:szCs w:val="18"/>
      </w:rPr>
    </w:pPr>
    <w:r>
      <w:rPr>
        <w:rFonts w:ascii="Times New Roman" w:eastAsia="Arial Unicode MS" w:hAnsi="Times New Roman"/>
        <w:sz w:val="18"/>
        <w:szCs w:val="18"/>
      </w:rPr>
      <w:t xml:space="preserve">   </w:t>
    </w:r>
    <w:r w:rsidR="00B31750" w:rsidRPr="00DB7BFC">
      <w:rPr>
        <w:rFonts w:ascii="Arial Unicode MS" w:eastAsia="Arial Unicode MS" w:hAnsi="Arial Unicode MS" w:cs="Arial Unicode MS"/>
        <w:sz w:val="18"/>
        <w:szCs w:val="18"/>
      </w:rPr>
      <w:t>Muzeum Sztuki Nowoczesnej w Warszawie | ul. Pańska 3, 00-124 Warszawa |</w:t>
    </w:r>
    <w:r>
      <w:rPr>
        <w:rFonts w:ascii="Arial Unicode MS" w:eastAsia="Arial Unicode MS" w:hAnsi="Arial Unicode MS" w:cs="Arial Unicode MS"/>
        <w:sz w:val="18"/>
        <w:szCs w:val="18"/>
      </w:rPr>
      <w:t xml:space="preserve"> </w:t>
    </w:r>
    <w:hyperlink r:id="rId1" w:history="1">
      <w:r w:rsidR="00B31750" w:rsidRPr="00DB7BFC">
        <w:rPr>
          <w:rStyle w:val="Hyperlink"/>
          <w:rFonts w:ascii="Arial Unicode MS" w:eastAsia="Arial Unicode MS" w:hAnsi="Arial Unicode MS" w:cs="Arial Unicode MS"/>
          <w:sz w:val="18"/>
          <w:szCs w:val="18"/>
        </w:rPr>
        <w:t>www.artmuseum.pl</w:t>
      </w:r>
    </w:hyperlink>
  </w:p>
  <w:p w14:paraId="64F676A7" w14:textId="77777777" w:rsidR="00B31750" w:rsidRDefault="00B31750" w:rsidP="002F18D8">
    <w:pPr>
      <w:pStyle w:val="Footer"/>
      <w:spacing w:after="0"/>
      <w:jc w:val="center"/>
      <w:rPr>
        <w:rFonts w:ascii="Times New Roman" w:eastAsia="Arial Unicode MS" w:hAnsi="Times New Roman"/>
        <w:sz w:val="18"/>
        <w:szCs w:val="18"/>
      </w:rPr>
    </w:pPr>
    <w:r w:rsidRPr="00DB7BFC">
      <w:rPr>
        <w:rFonts w:ascii="Arial Unicode MS" w:eastAsia="Arial Unicode MS" w:hAnsi="Arial Unicode MS" w:cs="Arial Unicode MS"/>
        <w:sz w:val="18"/>
        <w:szCs w:val="18"/>
      </w:rPr>
      <w:t>kontakt dla prasy:</w:t>
    </w:r>
    <w:r w:rsidRPr="00DB7BFC">
      <w:rPr>
        <w:rFonts w:ascii="Arial Unicode MS" w:eastAsia="Arial Unicode MS" w:hAnsi="Arial Unicode MS" w:cs="Arial Unicode MS"/>
        <w:bCs/>
        <w:sz w:val="18"/>
        <w:szCs w:val="18"/>
      </w:rPr>
      <w:t xml:space="preserve"> +48 22 569 40 10</w:t>
    </w:r>
    <w:r w:rsidRPr="00DB7BFC">
      <w:rPr>
        <w:rFonts w:ascii="Arial Unicode MS" w:eastAsia="Arial Unicode MS" w:hAnsi="Arial Unicode MS" w:cs="Arial Unicode MS"/>
        <w:sz w:val="18"/>
        <w:szCs w:val="18"/>
      </w:rPr>
      <w:t xml:space="preserve">  | </w:t>
    </w:r>
    <w:hyperlink r:id="rId2" w:history="1">
      <w:r w:rsidRPr="00DB7BFC">
        <w:rPr>
          <w:rStyle w:val="Hyperlink"/>
          <w:rFonts w:ascii="Arial Unicode MS" w:eastAsia="Arial Unicode MS" w:hAnsi="Arial Unicode MS" w:cs="Arial Unicode MS"/>
          <w:bCs/>
          <w:sz w:val="18"/>
          <w:szCs w:val="18"/>
        </w:rPr>
        <w:t>prasa@artmuseum.pl</w:t>
      </w:r>
    </w:hyperlink>
  </w:p>
  <w:p w14:paraId="5E32C819" w14:textId="77777777" w:rsidR="00B31750" w:rsidRPr="001B67A5" w:rsidRDefault="00B31750" w:rsidP="001B67A5">
    <w:pPr>
      <w:pStyle w:val="Footer"/>
      <w:spacing w:after="0"/>
      <w:ind w:left="567"/>
      <w:jc w:val="center"/>
      <w:rPr>
        <w:rFonts w:ascii="Times New Roman" w:eastAsia="Arial Unicode MS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002DD" w14:textId="77777777" w:rsidR="00B31750" w:rsidRDefault="00B31750" w:rsidP="00AD00FB">
      <w:pPr>
        <w:spacing w:after="0"/>
      </w:pPr>
      <w:r>
        <w:separator/>
      </w:r>
    </w:p>
  </w:footnote>
  <w:footnote w:type="continuationSeparator" w:id="0">
    <w:p w14:paraId="6A8BE1BC" w14:textId="77777777" w:rsidR="00B31750" w:rsidRDefault="00B31750" w:rsidP="00AD00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850"/>
    <w:rsid w:val="00006D0C"/>
    <w:rsid w:val="000166EC"/>
    <w:rsid w:val="00043FEC"/>
    <w:rsid w:val="00107E33"/>
    <w:rsid w:val="001B67A5"/>
    <w:rsid w:val="001E01AB"/>
    <w:rsid w:val="002F18D8"/>
    <w:rsid w:val="003C07A2"/>
    <w:rsid w:val="0041596D"/>
    <w:rsid w:val="004D78C4"/>
    <w:rsid w:val="005742A6"/>
    <w:rsid w:val="006A2F73"/>
    <w:rsid w:val="006B3C67"/>
    <w:rsid w:val="00701544"/>
    <w:rsid w:val="00716012"/>
    <w:rsid w:val="00775B9E"/>
    <w:rsid w:val="007A5505"/>
    <w:rsid w:val="007E0BE8"/>
    <w:rsid w:val="008E1E96"/>
    <w:rsid w:val="009370C8"/>
    <w:rsid w:val="00961964"/>
    <w:rsid w:val="00A16269"/>
    <w:rsid w:val="00AB4153"/>
    <w:rsid w:val="00AD00FB"/>
    <w:rsid w:val="00AE535B"/>
    <w:rsid w:val="00B31750"/>
    <w:rsid w:val="00B92456"/>
    <w:rsid w:val="00BA1375"/>
    <w:rsid w:val="00C160F6"/>
    <w:rsid w:val="00C31549"/>
    <w:rsid w:val="00D36083"/>
    <w:rsid w:val="00D70FA1"/>
    <w:rsid w:val="00D71850"/>
    <w:rsid w:val="00DA01EF"/>
    <w:rsid w:val="00DB7BFC"/>
    <w:rsid w:val="00EA5C9B"/>
    <w:rsid w:val="00FD31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413D4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9"/>
    <w:pPr>
      <w:spacing w:after="200"/>
    </w:pPr>
    <w:rPr>
      <w:sz w:val="24"/>
      <w:szCs w:val="24"/>
      <w:lang w:val="pl-PL" w:eastAsia="ja-JP"/>
    </w:rPr>
  </w:style>
  <w:style w:type="paragraph" w:styleId="Heading1">
    <w:name w:val="heading 1"/>
    <w:basedOn w:val="Normal"/>
    <w:link w:val="Heading1Char"/>
    <w:uiPriority w:val="9"/>
    <w:qFormat/>
    <w:rsid w:val="00FD31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375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00FB"/>
    <w:rPr>
      <w:sz w:val="24"/>
      <w:szCs w:val="24"/>
      <w:lang w:val="pl-PL" w:eastAsia="ja-JP"/>
    </w:rPr>
  </w:style>
  <w:style w:type="paragraph" w:styleId="Footer">
    <w:name w:val="footer"/>
    <w:basedOn w:val="Normal"/>
    <w:link w:val="Foot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00FB"/>
    <w:rPr>
      <w:sz w:val="24"/>
      <w:szCs w:val="24"/>
      <w:lang w:val="pl-PL" w:eastAsia="ja-JP"/>
    </w:rPr>
  </w:style>
  <w:style w:type="character" w:styleId="Hyperlink">
    <w:name w:val="Hyperlink"/>
    <w:uiPriority w:val="99"/>
    <w:unhideWhenUsed/>
    <w:rsid w:val="00AD00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00F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D31FD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uiPriority w:val="99"/>
    <w:semiHidden/>
    <w:unhideWhenUsed/>
    <w:rsid w:val="00006D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69"/>
    <w:pPr>
      <w:spacing w:after="200"/>
    </w:pPr>
    <w:rPr>
      <w:sz w:val="24"/>
      <w:szCs w:val="24"/>
      <w:lang w:val="pl-PL" w:eastAsia="ja-JP"/>
    </w:rPr>
  </w:style>
  <w:style w:type="paragraph" w:styleId="Heading1">
    <w:name w:val="heading 1"/>
    <w:basedOn w:val="Normal"/>
    <w:link w:val="Heading1Char"/>
    <w:uiPriority w:val="9"/>
    <w:qFormat/>
    <w:rsid w:val="00FD31F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37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1375"/>
    <w:rPr>
      <w:rFonts w:ascii="Lucida Grande" w:hAnsi="Lucida Grande" w:cs="Lucida Grande"/>
      <w:sz w:val="18"/>
      <w:szCs w:val="18"/>
      <w:lang w:val="pl-PL"/>
    </w:rPr>
  </w:style>
  <w:style w:type="paragraph" w:styleId="Header">
    <w:name w:val="header"/>
    <w:basedOn w:val="Normal"/>
    <w:link w:val="Head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D00FB"/>
    <w:rPr>
      <w:sz w:val="24"/>
      <w:szCs w:val="24"/>
      <w:lang w:val="pl-PL" w:eastAsia="ja-JP"/>
    </w:rPr>
  </w:style>
  <w:style w:type="paragraph" w:styleId="Footer">
    <w:name w:val="footer"/>
    <w:basedOn w:val="Normal"/>
    <w:link w:val="FooterChar"/>
    <w:uiPriority w:val="99"/>
    <w:unhideWhenUsed/>
    <w:rsid w:val="00AD00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D00FB"/>
    <w:rPr>
      <w:sz w:val="24"/>
      <w:szCs w:val="24"/>
      <w:lang w:val="pl-PL" w:eastAsia="ja-JP"/>
    </w:rPr>
  </w:style>
  <w:style w:type="character" w:styleId="Hyperlink">
    <w:name w:val="Hyperlink"/>
    <w:uiPriority w:val="99"/>
    <w:unhideWhenUsed/>
    <w:rsid w:val="00AD00F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D00FB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FD31FD"/>
    <w:rPr>
      <w:rFonts w:ascii="Times" w:hAnsi="Times"/>
      <w:b/>
      <w:bCs/>
      <w:kern w:val="36"/>
      <w:sz w:val="48"/>
      <w:szCs w:val="48"/>
    </w:rPr>
  </w:style>
  <w:style w:type="character" w:styleId="PageNumber">
    <w:name w:val="page number"/>
    <w:uiPriority w:val="99"/>
    <w:semiHidden/>
    <w:unhideWhenUsed/>
    <w:rsid w:val="00006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museum.pl" TargetMode="External"/><Relationship Id="rId2" Type="http://schemas.openxmlformats.org/officeDocument/2006/relationships/hyperlink" Target="mailto:prasa@artmuseum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tmuseum.pl" TargetMode="External"/><Relationship Id="rId2" Type="http://schemas.openxmlformats.org/officeDocument/2006/relationships/hyperlink" Target="mailto:prasa@artmuseu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C46811-19C1-064E-BCDF-2451FE5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2250</Words>
  <Characters>12828</Characters>
  <Application>Microsoft Macintosh Word</Application>
  <DocSecurity>0</DocSecurity>
  <Lines>106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Reklama zewnętrzna w przestrzeni publicznej Warszawy od XIX wieku do dziś.</vt:lpstr>
      <vt:lpstr/>
      <vt:lpstr>12 października – 9 grudnia 2012</vt:lpstr>
    </vt:vector>
  </TitlesOfParts>
  <Company/>
  <LinksUpToDate>false</LinksUpToDate>
  <CharactersWithSpaces>15048</CharactersWithSpaces>
  <SharedDoc>false</SharedDoc>
  <HLinks>
    <vt:vector size="24" baseType="variant">
      <vt:variant>
        <vt:i4>655440</vt:i4>
      </vt:variant>
      <vt:variant>
        <vt:i4>15</vt:i4>
      </vt:variant>
      <vt:variant>
        <vt:i4>0</vt:i4>
      </vt:variant>
      <vt:variant>
        <vt:i4>5</vt:i4>
      </vt:variant>
      <vt:variant>
        <vt:lpwstr>mailto:prasa@artmuseum.pl</vt:lpwstr>
      </vt:variant>
      <vt:variant>
        <vt:lpwstr/>
      </vt:variant>
      <vt:variant>
        <vt:i4>3342347</vt:i4>
      </vt:variant>
      <vt:variant>
        <vt:i4>12</vt:i4>
      </vt:variant>
      <vt:variant>
        <vt:i4>0</vt:i4>
      </vt:variant>
      <vt:variant>
        <vt:i4>5</vt:i4>
      </vt:variant>
      <vt:variant>
        <vt:lpwstr>http://www.artmuseum.pl</vt:lpwstr>
      </vt:variant>
      <vt:variant>
        <vt:lpwstr/>
      </vt:variant>
      <vt:variant>
        <vt:i4>655440</vt:i4>
      </vt:variant>
      <vt:variant>
        <vt:i4>6</vt:i4>
      </vt:variant>
      <vt:variant>
        <vt:i4>0</vt:i4>
      </vt:variant>
      <vt:variant>
        <vt:i4>5</vt:i4>
      </vt:variant>
      <vt:variant>
        <vt:lpwstr>mailto:prasa@artmuseum.pl</vt:lpwstr>
      </vt:variant>
      <vt:variant>
        <vt:lpwstr/>
      </vt:variant>
      <vt:variant>
        <vt:i4>3342347</vt:i4>
      </vt:variant>
      <vt:variant>
        <vt:i4>3</vt:i4>
      </vt:variant>
      <vt:variant>
        <vt:i4>0</vt:i4>
      </vt:variant>
      <vt:variant>
        <vt:i4>5</vt:i4>
      </vt:variant>
      <vt:variant>
        <vt:lpwstr>http://www.artmuseum.pl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Gornicka</dc:creator>
  <cp:keywords/>
  <dc:description/>
  <cp:lastModifiedBy>Marta Gornicka</cp:lastModifiedBy>
  <cp:revision>5</cp:revision>
  <cp:lastPrinted>2012-10-09T08:47:00Z</cp:lastPrinted>
  <dcterms:created xsi:type="dcterms:W3CDTF">2012-10-09T08:17:00Z</dcterms:created>
  <dcterms:modified xsi:type="dcterms:W3CDTF">2012-10-09T10:01:00Z</dcterms:modified>
</cp:coreProperties>
</file>