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0A0141" w:rsidTr="00845E3F">
        <w:tc>
          <w:tcPr>
            <w:tcW w:w="4509" w:type="dxa"/>
          </w:tcPr>
          <w:p w:rsidR="000A0141" w:rsidRDefault="000A0141">
            <w:pPr>
              <w:widowControl w:val="0"/>
              <w:rPr>
                <w:color w:val="000000"/>
              </w:rPr>
            </w:pPr>
            <w:r>
              <w:rPr>
                <w:rFonts w:ascii="Theinhardt Light" w:eastAsia="Theinhardt Light" w:hAnsi="Theinhardt Light" w:cs="Theinhardt Light"/>
                <w:noProof/>
              </w:rPr>
              <w:drawing>
                <wp:inline distT="0" distB="0" distL="0" distR="0" wp14:anchorId="331CE4D7" wp14:editId="7683EB30">
                  <wp:extent cx="990600" cy="2428875"/>
                  <wp:effectExtent l="0" t="0" r="0" b="9525"/>
                  <wp:docPr id="8" name="image1.png" descr="logo_Muzeum_PL_wysokie_M_HQ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_Muzeum_PL_wysokie_M_HQ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428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:rsidR="000A0141" w:rsidRDefault="003233BA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</w:rPr>
              <w:t>INFORMACJA PRASOWA</w:t>
            </w:r>
          </w:p>
          <w:p w:rsidR="000A0141" w:rsidRDefault="0092058F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</w:rPr>
              <w:t>08.11</w:t>
            </w:r>
            <w:r w:rsidR="000A0141">
              <w:rPr>
                <w:rFonts w:ascii="Theinhardt Light" w:eastAsia="Theinhardt Light" w:hAnsi="Theinhardt Light" w:cs="Theinhardt Light"/>
              </w:rPr>
              <w:t>.2021</w:t>
            </w:r>
          </w:p>
          <w:p w:rsidR="000A0141" w:rsidRDefault="000A0141" w:rsidP="000A0141">
            <w:pPr>
              <w:rPr>
                <w:rFonts w:ascii="Theinhardt Light" w:eastAsia="Theinhardt Light" w:hAnsi="Theinhardt Light" w:cs="Theinhardt Light"/>
              </w:rPr>
            </w:pPr>
          </w:p>
          <w:p w:rsidR="000A0141" w:rsidRDefault="000A0141" w:rsidP="000A0141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</w:p>
          <w:p w:rsidR="000A0141" w:rsidRDefault="001C56E9" w:rsidP="000A0141">
            <w:pPr>
              <w:jc w:val="right"/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</w:pPr>
            <w:r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>Kto napisze historię</w:t>
            </w:r>
            <w:bookmarkStart w:id="0" w:name="_GoBack"/>
            <w:bookmarkEnd w:id="0"/>
            <w:r w:rsidR="0092058F"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 łez</w:t>
            </w:r>
            <w:r w:rsidR="005743A9">
              <w:rPr>
                <w:rFonts w:ascii="Theinhardt Light" w:eastAsia="Theinhardt Light" w:hAnsi="Theinhardt Light" w:cs="Theinhardt Light"/>
                <w:b/>
                <w:sz w:val="36"/>
                <w:szCs w:val="36"/>
              </w:rPr>
              <w:t xml:space="preserve"> Artystki o prawach kobiet</w:t>
            </w:r>
          </w:p>
          <w:p w:rsidR="000A0141" w:rsidRDefault="000A0141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</w:p>
          <w:p w:rsidR="0092058F" w:rsidRDefault="0092058F" w:rsidP="000A0141">
            <w:pPr>
              <w:jc w:val="right"/>
              <w:rPr>
                <w:rFonts w:ascii="Theinhardt Light" w:eastAsia="Theinhardt Light" w:hAnsi="Theinhardt Light" w:cs="Theinhardt Light"/>
              </w:rPr>
            </w:pPr>
          </w:p>
          <w:p w:rsidR="000A0141" w:rsidRPr="00845E3F" w:rsidRDefault="0092058F" w:rsidP="000A0141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>
              <w:rPr>
                <w:rFonts w:ascii="Theinhardt Light" w:eastAsia="Theinhardt Light" w:hAnsi="Theinhardt Light" w:cs="Theinhardt Light"/>
                <w:sz w:val="24"/>
              </w:rPr>
              <w:t>26.11.2021 – 13.02. 2022</w:t>
            </w:r>
          </w:p>
          <w:p w:rsidR="000A0141" w:rsidRDefault="003233BA" w:rsidP="003233BA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  <w:r w:rsidRPr="00845E3F">
              <w:rPr>
                <w:rFonts w:ascii="Theinhardt Light" w:eastAsia="Theinhardt Light" w:hAnsi="Theinhardt Light" w:cs="Theinhardt Light"/>
                <w:sz w:val="24"/>
              </w:rPr>
              <w:t>Wybrzeże Kościuszkowskie 22</w:t>
            </w:r>
          </w:p>
          <w:p w:rsidR="0092058F" w:rsidRDefault="0092058F" w:rsidP="003233BA">
            <w:pPr>
              <w:jc w:val="right"/>
              <w:rPr>
                <w:rFonts w:ascii="Theinhardt Light" w:eastAsia="Theinhardt Light" w:hAnsi="Theinhardt Light" w:cs="Theinhardt Light"/>
                <w:sz w:val="24"/>
              </w:rPr>
            </w:pPr>
          </w:p>
          <w:p w:rsidR="0092058F" w:rsidRPr="003233BA" w:rsidRDefault="0092058F" w:rsidP="003233BA">
            <w:pPr>
              <w:jc w:val="right"/>
              <w:rPr>
                <w:rFonts w:ascii="Theinhardt Light" w:eastAsia="Theinhardt Light" w:hAnsi="Theinhardt Light" w:cs="Theinhardt Light"/>
              </w:rPr>
            </w:pPr>
            <w:r>
              <w:rPr>
                <w:rFonts w:ascii="Theinhardt Light" w:eastAsia="Theinhardt Light" w:hAnsi="Theinhardt Light" w:cs="Theinhardt Light"/>
                <w:sz w:val="24"/>
              </w:rPr>
              <w:t>wernisaż</w:t>
            </w:r>
            <w:r w:rsidR="00024F06">
              <w:rPr>
                <w:rFonts w:ascii="Theinhardt Light" w:eastAsia="Theinhardt Light" w:hAnsi="Theinhardt Light" w:cs="Theinhardt Light"/>
                <w:sz w:val="24"/>
              </w:rPr>
              <w:t>: 26.11, godz. 18.</w:t>
            </w:r>
            <w:r>
              <w:rPr>
                <w:rFonts w:ascii="Theinhardt Light" w:eastAsia="Theinhardt Light" w:hAnsi="Theinhardt Light" w:cs="Theinhardt Light"/>
                <w:sz w:val="24"/>
              </w:rPr>
              <w:t xml:space="preserve">00 </w:t>
            </w:r>
          </w:p>
        </w:tc>
      </w:tr>
    </w:tbl>
    <w:p w:rsidR="0026346D" w:rsidRDefault="0026346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2630" w:rsidRPr="00CF2630" w:rsidRDefault="00CF2630" w:rsidP="00CF2630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b/>
          <w:sz w:val="24"/>
          <w:szCs w:val="20"/>
        </w:rPr>
      </w:pPr>
      <w:r w:rsidRPr="00CF2630">
        <w:rPr>
          <w:rFonts w:ascii="Theinhardt Light" w:eastAsia="Calibri" w:hAnsi="Theinhardt Light" w:cs="Calibri"/>
          <w:b/>
          <w:sz w:val="24"/>
          <w:szCs w:val="20"/>
        </w:rPr>
        <w:t xml:space="preserve">Muzeum Sztuki Nowoczesnej w Warszawie otwiera wystawę „Kto napisze historię łez”. Oddaje głos artystkom, które poprzez osobistą perspektywę przywracają aborcji wymiar egzystencjalny, wyjmując go spod władzy niszczących stereotypów. Wernisaż odbędzie się w piątek 26 listopada w Muzeum nad Wisłą. Kuratorami są Magda Lipska, Sebastian Cichocki i Łukasz </w:t>
      </w:r>
      <w:proofErr w:type="spellStart"/>
      <w:r w:rsidRPr="00CF2630">
        <w:rPr>
          <w:rFonts w:ascii="Theinhardt Light" w:eastAsia="Calibri" w:hAnsi="Theinhardt Light" w:cs="Calibri"/>
          <w:b/>
          <w:sz w:val="24"/>
          <w:szCs w:val="20"/>
        </w:rPr>
        <w:t>Ronduda</w:t>
      </w:r>
      <w:proofErr w:type="spellEnd"/>
      <w:r w:rsidRPr="00CF2630">
        <w:rPr>
          <w:rFonts w:ascii="Theinhardt Light" w:eastAsia="Calibri" w:hAnsi="Theinhardt Light" w:cs="Calibri"/>
          <w:b/>
          <w:sz w:val="24"/>
          <w:szCs w:val="20"/>
        </w:rPr>
        <w:t xml:space="preserve">. </w:t>
      </w:r>
    </w:p>
    <w:p w:rsidR="00CF2630" w:rsidRPr="00CF2630" w:rsidRDefault="00CF2630" w:rsidP="00CF2630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</w:rPr>
      </w:pPr>
      <w:r w:rsidRPr="00CF2630">
        <w:rPr>
          <w:rFonts w:ascii="Theinhardt Light" w:eastAsia="Calibri" w:hAnsi="Theinhardt Light" w:cs="Calibri"/>
          <w:sz w:val="24"/>
          <w:szCs w:val="20"/>
        </w:rPr>
        <w:t>Tytuł wystawy został zapożyczony z pracy Barbary Kruger „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Who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Will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Wri</w:t>
      </w:r>
      <w:r w:rsidR="00DC11AE">
        <w:rPr>
          <w:rFonts w:ascii="Theinhardt Light" w:eastAsia="Calibri" w:hAnsi="Theinhardt Light" w:cs="Calibri"/>
          <w:sz w:val="24"/>
          <w:szCs w:val="20"/>
        </w:rPr>
        <w:t xml:space="preserve">te the </w:t>
      </w:r>
      <w:proofErr w:type="spellStart"/>
      <w:r w:rsidR="00DC11AE">
        <w:rPr>
          <w:rFonts w:ascii="Theinhardt Light" w:eastAsia="Calibri" w:hAnsi="Theinhardt Light" w:cs="Calibri"/>
          <w:sz w:val="24"/>
          <w:szCs w:val="20"/>
        </w:rPr>
        <w:t>History</w:t>
      </w:r>
      <w:proofErr w:type="spellEnd"/>
      <w:r w:rsidR="00DC11AE">
        <w:rPr>
          <w:rFonts w:ascii="Theinhardt Light" w:eastAsia="Calibri" w:hAnsi="Theinhardt Light" w:cs="Calibri"/>
          <w:sz w:val="24"/>
          <w:szCs w:val="20"/>
        </w:rPr>
        <w:t xml:space="preserve"> of </w:t>
      </w:r>
      <w:proofErr w:type="spellStart"/>
      <w:r w:rsidR="00DC11AE">
        <w:rPr>
          <w:rFonts w:ascii="Theinhardt Light" w:eastAsia="Calibri" w:hAnsi="Theinhardt Light" w:cs="Calibri"/>
          <w:sz w:val="24"/>
          <w:szCs w:val="20"/>
        </w:rPr>
        <w:t>Tears</w:t>
      </w:r>
      <w:proofErr w:type="spellEnd"/>
      <w:r w:rsidR="00DC11AE">
        <w:rPr>
          <w:rFonts w:ascii="Theinhardt Light" w:eastAsia="Calibri" w:hAnsi="Theinhardt Light" w:cs="Calibri"/>
          <w:sz w:val="24"/>
          <w:szCs w:val="20"/>
        </w:rPr>
        <w:t>?” z 1987</w:t>
      </w:r>
      <w:r w:rsidRPr="00CF2630">
        <w:rPr>
          <w:rFonts w:ascii="Theinhardt Light" w:eastAsia="Calibri" w:hAnsi="Theinhardt Light" w:cs="Calibri"/>
          <w:sz w:val="24"/>
          <w:szCs w:val="20"/>
        </w:rPr>
        <w:t xml:space="preserve"> roku, którą będzie można zobaczyć w Muzeum. Obok niej – legendarny już plakat, który po raz pierwszy pojawił się na warszawskich ulicach dokładnie 30 lat temu, jesienią 1991 roku. Biało-czarny portret kobiety, bliski kadr, twarz podzielona na pół: negatyw i pozytyw. Duży napis na czerwonym tle: „Twoje ciało to pole walki”.  Nowojorska artystka przygotowała go wówczas na prośbę Milady Ślizińskiej, na podstawie swojej pracy „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Untitled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(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Your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Body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Is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a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Battleground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>)” z 1989 r</w:t>
      </w:r>
      <w:r w:rsidR="00117F58">
        <w:rPr>
          <w:rFonts w:ascii="Theinhardt Light" w:eastAsia="Calibri" w:hAnsi="Theinhardt Light" w:cs="Calibri"/>
          <w:sz w:val="24"/>
          <w:szCs w:val="20"/>
        </w:rPr>
        <w:t>oku, dziś opisywanej jako jedno</w:t>
      </w:r>
      <w:r w:rsidR="00117F58">
        <w:rPr>
          <w:rFonts w:ascii="Theinhardt Light" w:eastAsia="Calibri" w:hAnsi="Theinhardt Light" w:cs="Calibri"/>
          <w:sz w:val="24"/>
          <w:szCs w:val="20"/>
        </w:rPr>
        <w:br/>
      </w:r>
      <w:r w:rsidRPr="00CF2630">
        <w:rPr>
          <w:rFonts w:ascii="Theinhardt Light" w:eastAsia="Calibri" w:hAnsi="Theinhardt Light" w:cs="Calibri"/>
          <w:sz w:val="24"/>
          <w:szCs w:val="20"/>
        </w:rPr>
        <w:t xml:space="preserve">z najważniejszych dzieł XX wieku. W Polsce trwała gorąca debata na temat praw reprodukcyjnych kobiet. </w:t>
      </w:r>
    </w:p>
    <w:p w:rsidR="00CF2630" w:rsidRPr="00CF2630" w:rsidRDefault="00CF2630" w:rsidP="00CF2630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</w:rPr>
      </w:pPr>
      <w:r w:rsidRPr="00CF2630">
        <w:rPr>
          <w:rFonts w:ascii="Theinhardt Light" w:eastAsia="Calibri" w:hAnsi="Theinhardt Light" w:cs="Calibri"/>
          <w:sz w:val="24"/>
          <w:szCs w:val="20"/>
        </w:rPr>
        <w:t xml:space="preserve">Na całym świecie spór ten trwa od ponad stulecia. Ścierają się tu odmienne wizje społeczeństwa i państwa, roli religii i granic wolności jednostki. Kto ma w tej sprawie decydujący głos? Kwestia ta potrafi fundamentalnie dzielić i prowokować akty agresji. Jak mówi </w:t>
      </w:r>
      <w:r w:rsidRPr="00CF2630">
        <w:rPr>
          <w:rFonts w:ascii="Theinhardt Light" w:eastAsia="Calibri" w:hAnsi="Theinhardt Light" w:cs="Calibri"/>
          <w:b/>
          <w:sz w:val="24"/>
          <w:szCs w:val="20"/>
        </w:rPr>
        <w:t xml:space="preserve">Magda Lipska, </w:t>
      </w:r>
      <w:proofErr w:type="spellStart"/>
      <w:r w:rsidRPr="00CF2630">
        <w:rPr>
          <w:rFonts w:ascii="Theinhardt Light" w:eastAsia="Calibri" w:hAnsi="Theinhardt Light" w:cs="Calibri"/>
          <w:b/>
          <w:sz w:val="24"/>
          <w:szCs w:val="20"/>
        </w:rPr>
        <w:t>współkuratorka</w:t>
      </w:r>
      <w:proofErr w:type="spellEnd"/>
      <w:r w:rsidRPr="00CF2630">
        <w:rPr>
          <w:rFonts w:ascii="Theinhardt Light" w:eastAsia="Calibri" w:hAnsi="Theinhardt Light" w:cs="Calibri"/>
          <w:b/>
          <w:sz w:val="24"/>
          <w:szCs w:val="20"/>
        </w:rPr>
        <w:t xml:space="preserve"> wystawy</w:t>
      </w:r>
      <w:r w:rsidRPr="00CF2630">
        <w:rPr>
          <w:rFonts w:ascii="Theinhardt Light" w:eastAsia="Calibri" w:hAnsi="Theinhardt Light" w:cs="Calibri"/>
          <w:sz w:val="24"/>
          <w:szCs w:val="20"/>
        </w:rPr>
        <w:t xml:space="preserve">: „W sporze ginie opis jednostkowych doświadczeń, a przede wszystkim – kobieca perspektywa. Celem jest wyjęcie tematu aborcji spod władzy politycznych klisz i przywrócenie jej osobistego wymiaru”. </w:t>
      </w:r>
    </w:p>
    <w:p w:rsidR="00CF2630" w:rsidRPr="00CF2630" w:rsidRDefault="00CF2630" w:rsidP="00117F58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  <w:lang w:val="pl-PL"/>
        </w:rPr>
      </w:pPr>
      <w:r w:rsidRPr="00CF2630">
        <w:rPr>
          <w:rFonts w:ascii="Theinhardt Light" w:eastAsia="Calibri" w:hAnsi="Theinhardt Light" w:cs="Calibri"/>
          <w:b/>
          <w:sz w:val="24"/>
          <w:szCs w:val="20"/>
        </w:rPr>
        <w:t>Drugi z kuratorów, Sebastian Cichocki</w:t>
      </w:r>
      <w:r w:rsidRPr="00CF2630">
        <w:rPr>
          <w:rFonts w:ascii="Theinhardt Light" w:eastAsia="Calibri" w:hAnsi="Theinhardt Light" w:cs="Calibri"/>
          <w:sz w:val="24"/>
          <w:szCs w:val="20"/>
        </w:rPr>
        <w:t xml:space="preserve"> dodaje: „Wystawa powstała w ramach grantu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Our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Many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Europes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. Wspólnie z innymi instytucjami muzealnymi przyglądaliśmy się sztuce lat 90. i jej najważniejszym tradycjom, które wpływają na sztukę aktualną. Naszym głównym </w:t>
      </w:r>
      <w:r w:rsidRPr="00CF2630">
        <w:rPr>
          <w:rFonts w:ascii="Theinhardt Light" w:eastAsia="Calibri" w:hAnsi="Theinhardt Light" w:cs="Calibri"/>
          <w:sz w:val="24"/>
          <w:szCs w:val="20"/>
        </w:rPr>
        <w:lastRenderedPageBreak/>
        <w:t xml:space="preserve">partnerem był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  <w:lang w:val="pl-PL"/>
        </w:rPr>
        <w:t>National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  <w:lang w:val="pl-PL"/>
        </w:rPr>
        <w:t xml:space="preserve"> College of Art And Design w Dublinie. Znaleźliśmy wiele podobieństw między sytuacją społeczną Polski i Irlandii, w której kluczowa była walka o prawa kobiet”.</w:t>
      </w:r>
    </w:p>
    <w:p w:rsidR="00CF2630" w:rsidRPr="00CF2630" w:rsidRDefault="00CF2630" w:rsidP="00117F58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  <w:lang w:val="pl-PL"/>
        </w:rPr>
      </w:pPr>
      <w:r w:rsidRPr="00CF2630">
        <w:rPr>
          <w:rFonts w:ascii="Theinhardt Light" w:eastAsia="Calibri" w:hAnsi="Theinhardt Light" w:cs="Calibri"/>
          <w:sz w:val="24"/>
          <w:szCs w:val="20"/>
          <w:lang w:val="pl-PL"/>
        </w:rPr>
        <w:t xml:space="preserve">Specjalnie na wystawę powstał film dokumentalny, oparty na historiach mówionych, pokazujący protesty w obronie praw kobiet w Polsce w latach 90. </w:t>
      </w:r>
      <w:r w:rsidRPr="00CF2630">
        <w:rPr>
          <w:rFonts w:ascii="Theinhardt Light" w:eastAsia="Calibri" w:hAnsi="Theinhardt Light" w:cs="Calibri"/>
          <w:b/>
          <w:sz w:val="24"/>
          <w:szCs w:val="20"/>
        </w:rPr>
        <w:t xml:space="preserve">Łukasz </w:t>
      </w:r>
      <w:proofErr w:type="spellStart"/>
      <w:r w:rsidRPr="00CF2630">
        <w:rPr>
          <w:rFonts w:ascii="Theinhardt Light" w:eastAsia="Calibri" w:hAnsi="Theinhardt Light" w:cs="Calibri"/>
          <w:b/>
          <w:sz w:val="24"/>
          <w:szCs w:val="20"/>
        </w:rPr>
        <w:t>Ronduda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komentuje: „Przywołujemy wydarzenia historyczne, które wyznaczały kolejne etapy tej batalii. Oddajemy głos uczestniczkom tych wydarzeń”. </w:t>
      </w:r>
    </w:p>
    <w:p w:rsidR="00CF2630" w:rsidRPr="00CF2630" w:rsidRDefault="00CF2630" w:rsidP="00117F58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</w:rPr>
      </w:pPr>
      <w:r w:rsidRPr="00CF2630">
        <w:rPr>
          <w:rFonts w:ascii="Theinhardt Light" w:eastAsia="Calibri" w:hAnsi="Theinhardt Light" w:cs="Calibri"/>
          <w:sz w:val="24"/>
          <w:szCs w:val="20"/>
        </w:rPr>
        <w:t xml:space="preserve">Walka ta toczy się na całym świecie i jest związana z przemianami współczesnych społeczeństw. W Muzeum Sztuki Nowoczesnej w Warszawie zaprezentowane zostaną prace odnoszące się do doświadczenia kobiet m.in. z Argentyny, Hiszpanii, Irlandii, USA, Portugalii oraz Polski, z krajów, które w ostatnim czasie stały </w:t>
      </w:r>
      <w:r w:rsidR="00117F58">
        <w:rPr>
          <w:rFonts w:ascii="Theinhardt Light" w:eastAsia="Calibri" w:hAnsi="Theinhardt Light" w:cs="Calibri"/>
          <w:sz w:val="24"/>
          <w:szCs w:val="20"/>
        </w:rPr>
        <w:t>się miejscem masowych protestów</w:t>
      </w:r>
      <w:r w:rsidR="00117F58">
        <w:rPr>
          <w:rFonts w:ascii="Theinhardt Light" w:eastAsia="Calibri" w:hAnsi="Theinhardt Light" w:cs="Calibri"/>
          <w:sz w:val="24"/>
          <w:szCs w:val="20"/>
        </w:rPr>
        <w:br/>
      </w:r>
      <w:r w:rsidRPr="00CF2630">
        <w:rPr>
          <w:rFonts w:ascii="Theinhardt Light" w:eastAsia="Calibri" w:hAnsi="Theinhardt Light" w:cs="Calibri"/>
          <w:sz w:val="24"/>
          <w:szCs w:val="20"/>
        </w:rPr>
        <w:t>i gorącej publicznej debaty. Debaty, która w przeważającej mierze – choć nie od razu – kończyła się przyznaniem kobietom pełni praw reprodukcyjnych.</w:t>
      </w:r>
    </w:p>
    <w:p w:rsidR="00CF2630" w:rsidRDefault="00CF2630" w:rsidP="00117F58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</w:rPr>
      </w:pPr>
      <w:r w:rsidRPr="00CF2630">
        <w:rPr>
          <w:rFonts w:ascii="Theinhardt Light" w:eastAsia="Calibri" w:hAnsi="Theinhardt Light" w:cs="Calibri"/>
          <w:sz w:val="24"/>
          <w:szCs w:val="20"/>
        </w:rPr>
        <w:t xml:space="preserve">Przestrzeń ekspozycji zaprojektowana przez niemiecką architektkę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Johannę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 Meyer-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Grohbruegge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>, nawiązywać będzie do legendarnej wystawy „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Womanhouse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 xml:space="preserve">” (Dom Kobiet), zorganizowanej w 1972 roku przez Judy Chicago i Miriam </w:t>
      </w:r>
      <w:proofErr w:type="spellStart"/>
      <w:r w:rsidRPr="00CF2630">
        <w:rPr>
          <w:rFonts w:ascii="Theinhardt Light" w:eastAsia="Calibri" w:hAnsi="Theinhardt Light" w:cs="Calibri"/>
          <w:sz w:val="24"/>
          <w:szCs w:val="20"/>
        </w:rPr>
        <w:t>Schapiro</w:t>
      </w:r>
      <w:proofErr w:type="spellEnd"/>
      <w:r w:rsidRPr="00CF2630">
        <w:rPr>
          <w:rFonts w:ascii="Theinhardt Light" w:eastAsia="Calibri" w:hAnsi="Theinhardt Light" w:cs="Calibri"/>
          <w:sz w:val="24"/>
          <w:szCs w:val="20"/>
        </w:rPr>
        <w:t>, pierwszej feministycznej wystawy w Stanach Zjednoczonych. Wystawie towarzyszyć będzie m.in. program filmowy przygotowany wraz z Festiwalem Millenium DOCS AGAINST GRAVITY.</w:t>
      </w:r>
    </w:p>
    <w:p w:rsidR="0050717A" w:rsidRDefault="0050717A" w:rsidP="00117F58">
      <w:pPr>
        <w:shd w:val="clear" w:color="auto" w:fill="FFFFFF"/>
        <w:spacing w:before="240" w:after="240"/>
        <w:jc w:val="both"/>
        <w:rPr>
          <w:rFonts w:ascii="Theinhardt Light" w:eastAsia="Calibri" w:hAnsi="Theinhardt Light" w:cs="Calibri"/>
          <w:sz w:val="24"/>
          <w:szCs w:val="20"/>
        </w:rPr>
      </w:pPr>
    </w:p>
    <w:p w:rsidR="00117F58" w:rsidRPr="00117F58" w:rsidRDefault="00117F58" w:rsidP="00117F58">
      <w:pPr>
        <w:jc w:val="both"/>
        <w:rPr>
          <w:rFonts w:ascii="Theinhardt Light" w:hAnsi="Theinhardt Light"/>
          <w:b/>
          <w:sz w:val="24"/>
        </w:rPr>
      </w:pPr>
      <w:r w:rsidRPr="00117F58">
        <w:rPr>
          <w:rFonts w:ascii="Theinhardt Light" w:hAnsi="Theinhardt Light"/>
          <w:b/>
          <w:sz w:val="24"/>
        </w:rPr>
        <w:t xml:space="preserve">Artystki: </w:t>
      </w:r>
    </w:p>
    <w:p w:rsidR="00117F58" w:rsidRDefault="00117F58" w:rsidP="00117F58">
      <w:pPr>
        <w:jc w:val="both"/>
        <w:rPr>
          <w:rFonts w:ascii="Theinhardt Light" w:hAnsi="Theinhardt Light"/>
          <w:sz w:val="24"/>
        </w:rPr>
      </w:pPr>
      <w:r w:rsidRPr="00117F58">
        <w:rPr>
          <w:rFonts w:ascii="Theinhardt Light" w:hAnsi="Theinhardt Light"/>
          <w:sz w:val="24"/>
          <w:highlight w:val="white"/>
        </w:rPr>
        <w:t xml:space="preserve">Archiwum Protestów Publicznych,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Artists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’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Campaign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to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Repeal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the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Eighth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Amendment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Anne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Maree Barry, Anna Beata Bohdziewicz, Andrea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Bowers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Tony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Cokes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Cecelia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Condit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Elektra KB, Rachel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Fallon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Viola Głowacka,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Guerilla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Girls, Patricia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Hurl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Teresa Jakubowska, Anna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Janczyszyn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-Jaros, Maja Kleczewska, Barbara Kruger, Dominika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Kowynia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Ewa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Kuryluk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Alice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Maher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Ana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Mendieta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Fina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Miralles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 Mia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Mullarkey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Małgorzata Mycek, Joanna Piotrowska, Luiza Prado de O.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Martins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Paula Rego,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Mariela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Scafati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, Agata Słowak, Elena </w:t>
      </w:r>
      <w:proofErr w:type="spellStart"/>
      <w:r w:rsidRPr="00117F58">
        <w:rPr>
          <w:rFonts w:ascii="Theinhardt Light" w:hAnsi="Theinhardt Light"/>
          <w:sz w:val="24"/>
          <w:highlight w:val="white"/>
        </w:rPr>
        <w:t>Tajeda</w:t>
      </w:r>
      <w:proofErr w:type="spellEnd"/>
      <w:r w:rsidRPr="00117F58">
        <w:rPr>
          <w:rFonts w:ascii="Theinhardt Light" w:hAnsi="Theinhardt Light"/>
          <w:sz w:val="24"/>
          <w:highlight w:val="white"/>
        </w:rPr>
        <w:t xml:space="preserve">-Herrera, Teresa Tyszkiewicz, Weronika Wysocka </w:t>
      </w:r>
    </w:p>
    <w:p w:rsidR="00117F58" w:rsidRPr="00117F58" w:rsidRDefault="00117F58" w:rsidP="00117F58">
      <w:pPr>
        <w:jc w:val="both"/>
        <w:rPr>
          <w:rFonts w:ascii="Theinhardt Light" w:hAnsi="Theinhardt Light"/>
          <w:sz w:val="24"/>
        </w:rPr>
      </w:pPr>
    </w:p>
    <w:p w:rsidR="0026346D" w:rsidRPr="00117F58" w:rsidRDefault="00117F58" w:rsidP="00117F58">
      <w:pPr>
        <w:jc w:val="both"/>
        <w:rPr>
          <w:rFonts w:ascii="Theinhardt Light" w:hAnsi="Theinhardt Light"/>
          <w:b/>
          <w:color w:val="222222"/>
          <w:sz w:val="24"/>
          <w:szCs w:val="24"/>
        </w:rPr>
      </w:pPr>
      <w:r>
        <w:rPr>
          <w:rFonts w:ascii="Theinhardt Light" w:hAnsi="Theinhardt Light"/>
          <w:b/>
          <w:color w:val="222222"/>
          <w:sz w:val="24"/>
          <w:szCs w:val="24"/>
        </w:rPr>
        <w:t>Zespół kuratorski</w:t>
      </w:r>
      <w:r w:rsidRPr="00117F58">
        <w:rPr>
          <w:rFonts w:ascii="Theinhardt Light" w:hAnsi="Theinhardt Light"/>
          <w:b/>
          <w:color w:val="222222"/>
          <w:sz w:val="24"/>
          <w:szCs w:val="24"/>
        </w:rPr>
        <w:t>:</w:t>
      </w:r>
    </w:p>
    <w:p w:rsidR="00117F58" w:rsidRDefault="00117F58" w:rsidP="00117F58">
      <w:pPr>
        <w:jc w:val="both"/>
        <w:rPr>
          <w:rFonts w:ascii="Theinhardt Light" w:hAnsi="Theinhardt Light"/>
          <w:color w:val="222222"/>
          <w:sz w:val="24"/>
          <w:szCs w:val="24"/>
        </w:rPr>
      </w:pPr>
      <w:r>
        <w:rPr>
          <w:rFonts w:ascii="Theinhardt Light" w:hAnsi="Theinhardt Light"/>
          <w:color w:val="222222"/>
          <w:sz w:val="24"/>
          <w:szCs w:val="24"/>
        </w:rPr>
        <w:t>Magda Lipska</w:t>
      </w:r>
    </w:p>
    <w:p w:rsidR="00117F58" w:rsidRDefault="00117F58" w:rsidP="00117F58">
      <w:pPr>
        <w:jc w:val="both"/>
        <w:rPr>
          <w:rFonts w:ascii="Theinhardt Light" w:hAnsi="Theinhardt Light"/>
          <w:color w:val="222222"/>
          <w:sz w:val="24"/>
          <w:szCs w:val="24"/>
        </w:rPr>
      </w:pPr>
      <w:r>
        <w:rPr>
          <w:rFonts w:ascii="Theinhardt Light" w:hAnsi="Theinhardt Light"/>
          <w:color w:val="222222"/>
          <w:sz w:val="24"/>
          <w:szCs w:val="24"/>
        </w:rPr>
        <w:t>Sebastian Cichocki</w:t>
      </w:r>
    </w:p>
    <w:p w:rsidR="00117F58" w:rsidRPr="00845E3F" w:rsidRDefault="00117F58" w:rsidP="00117F58">
      <w:pPr>
        <w:jc w:val="both"/>
        <w:rPr>
          <w:rFonts w:ascii="Theinhardt Light" w:hAnsi="Theinhardt Light"/>
          <w:color w:val="222222"/>
          <w:sz w:val="24"/>
          <w:szCs w:val="24"/>
        </w:rPr>
      </w:pPr>
      <w:r>
        <w:rPr>
          <w:rFonts w:ascii="Theinhardt Light" w:hAnsi="Theinhardt Light"/>
          <w:color w:val="222222"/>
          <w:sz w:val="24"/>
          <w:szCs w:val="24"/>
        </w:rPr>
        <w:t xml:space="preserve">Łukasz </w:t>
      </w:r>
      <w:proofErr w:type="spellStart"/>
      <w:r>
        <w:rPr>
          <w:rFonts w:ascii="Theinhardt Light" w:hAnsi="Theinhardt Light"/>
          <w:color w:val="222222"/>
          <w:sz w:val="24"/>
          <w:szCs w:val="24"/>
        </w:rPr>
        <w:t>Ronduda</w:t>
      </w:r>
      <w:proofErr w:type="spellEnd"/>
    </w:p>
    <w:p w:rsidR="00E862D2" w:rsidRPr="00E862D2" w:rsidRDefault="00E862D2" w:rsidP="00E862D2"/>
    <w:p w:rsidR="003233BA" w:rsidRPr="00117F58" w:rsidRDefault="00442456" w:rsidP="003233BA">
      <w:pPr>
        <w:rPr>
          <w:rFonts w:ascii="Theinhardt Light" w:hAnsi="Theinhardt Light"/>
          <w:b/>
          <w:sz w:val="24"/>
          <w:szCs w:val="24"/>
        </w:rPr>
      </w:pPr>
      <w:r w:rsidRPr="00117F58">
        <w:rPr>
          <w:rFonts w:ascii="Theinhardt Light" w:hAnsi="Theinhardt Light"/>
          <w:b/>
          <w:sz w:val="24"/>
          <w:szCs w:val="24"/>
        </w:rPr>
        <w:t xml:space="preserve">Kto </w:t>
      </w:r>
      <w:r w:rsidR="00024F06">
        <w:rPr>
          <w:rFonts w:ascii="Theinhardt Light" w:hAnsi="Theinhardt Light"/>
          <w:b/>
          <w:sz w:val="24"/>
          <w:szCs w:val="24"/>
        </w:rPr>
        <w:t>napisze historię łez. Artystki o</w:t>
      </w:r>
      <w:r w:rsidRPr="00117F58">
        <w:rPr>
          <w:rFonts w:ascii="Theinhardt Light" w:hAnsi="Theinhardt Light"/>
          <w:b/>
          <w:sz w:val="24"/>
          <w:szCs w:val="24"/>
        </w:rPr>
        <w:t xml:space="preserve"> prawach kobiet</w:t>
      </w:r>
    </w:p>
    <w:p w:rsidR="00845E3F" w:rsidRPr="00845E3F" w:rsidRDefault="00442456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26.11.2021 – 13.02. 2022</w:t>
      </w:r>
    </w:p>
    <w:p w:rsidR="00845E3F" w:rsidRPr="00845E3F" w:rsidRDefault="0050717A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Otwarcie: 2</w:t>
      </w:r>
      <w:r w:rsidR="00442456">
        <w:rPr>
          <w:rFonts w:ascii="Theinhardt Light" w:hAnsi="Theinhardt Light"/>
          <w:sz w:val="24"/>
          <w:szCs w:val="24"/>
        </w:rPr>
        <w:t>6.11</w:t>
      </w:r>
      <w:r w:rsidR="00845E3F" w:rsidRPr="00845E3F">
        <w:rPr>
          <w:rFonts w:ascii="Theinhardt Light" w:hAnsi="Theinhardt Light"/>
          <w:sz w:val="24"/>
          <w:szCs w:val="24"/>
        </w:rPr>
        <w:t>, godzina 18.00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Wybrzeże Kościuszkowskie 22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</w:p>
    <w:p w:rsidR="00921E9E" w:rsidRDefault="00921E9E" w:rsidP="003233BA">
      <w:pPr>
        <w:rPr>
          <w:rFonts w:ascii="Theinhardt Light" w:hAnsi="Theinhardt Light"/>
          <w:b/>
          <w:sz w:val="24"/>
          <w:szCs w:val="24"/>
        </w:rPr>
      </w:pPr>
    </w:p>
    <w:p w:rsidR="00845E3F" w:rsidRPr="00117F58" w:rsidRDefault="00845E3F" w:rsidP="003233BA">
      <w:pPr>
        <w:rPr>
          <w:rFonts w:ascii="Theinhardt Light" w:hAnsi="Theinhardt Light"/>
          <w:b/>
          <w:sz w:val="24"/>
          <w:szCs w:val="24"/>
        </w:rPr>
      </w:pPr>
      <w:r w:rsidRPr="00117F58">
        <w:rPr>
          <w:rFonts w:ascii="Theinhardt Light" w:hAnsi="Theinhardt Light"/>
          <w:b/>
          <w:sz w:val="24"/>
          <w:szCs w:val="24"/>
        </w:rPr>
        <w:t>Godziny otwarcia Muzeum:</w:t>
      </w:r>
    </w:p>
    <w:p w:rsid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wtorek-</w:t>
      </w:r>
      <w:r w:rsidR="00442456">
        <w:rPr>
          <w:rFonts w:ascii="Theinhardt Light" w:hAnsi="Theinhardt Light"/>
          <w:sz w:val="24"/>
          <w:szCs w:val="24"/>
        </w:rPr>
        <w:t>czwartek 12.00-19</w:t>
      </w:r>
      <w:r w:rsidRPr="00845E3F">
        <w:rPr>
          <w:rFonts w:ascii="Theinhardt Light" w:hAnsi="Theinhardt Light"/>
          <w:sz w:val="24"/>
          <w:szCs w:val="24"/>
        </w:rPr>
        <w:t>.00</w:t>
      </w:r>
    </w:p>
    <w:p w:rsidR="00442456" w:rsidRPr="00845E3F" w:rsidRDefault="00442456" w:rsidP="003233BA">
      <w:pPr>
        <w:rPr>
          <w:rFonts w:ascii="Theinhardt Light" w:hAnsi="Theinhardt Light"/>
          <w:sz w:val="24"/>
          <w:szCs w:val="24"/>
        </w:rPr>
      </w:pPr>
      <w:r>
        <w:rPr>
          <w:rFonts w:ascii="Theinhardt Light" w:hAnsi="Theinhardt Light"/>
          <w:sz w:val="24"/>
          <w:szCs w:val="24"/>
        </w:rPr>
        <w:t>piątek 12.00-20.00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sobota 11.00-20.00</w:t>
      </w:r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</w:rPr>
      </w:pPr>
      <w:r w:rsidRPr="00845E3F">
        <w:rPr>
          <w:rFonts w:ascii="Theinhardt Light" w:hAnsi="Theinhardt Light"/>
          <w:sz w:val="24"/>
          <w:szCs w:val="24"/>
        </w:rPr>
        <w:t>niedziela 11.00-18.00</w:t>
      </w:r>
    </w:p>
    <w:p w:rsidR="003233BA" w:rsidRPr="00845E3F" w:rsidRDefault="003233BA" w:rsidP="003233BA">
      <w:pPr>
        <w:rPr>
          <w:rFonts w:ascii="Theinhardt Light" w:hAnsi="Theinhardt Light"/>
          <w:sz w:val="24"/>
          <w:szCs w:val="24"/>
        </w:rPr>
      </w:pPr>
    </w:p>
    <w:p w:rsidR="0026346D" w:rsidRPr="00845E3F" w:rsidRDefault="00941C6F" w:rsidP="003233BA">
      <w:pPr>
        <w:rPr>
          <w:rFonts w:ascii="Theinhardt Light" w:hAnsi="Theinhardt Light"/>
          <w:sz w:val="24"/>
          <w:szCs w:val="24"/>
          <w:u w:val="single"/>
        </w:rPr>
      </w:pPr>
      <w:r w:rsidRPr="00845E3F">
        <w:rPr>
          <w:rFonts w:ascii="Theinhardt Light" w:hAnsi="Theinhardt Light"/>
          <w:sz w:val="24"/>
          <w:szCs w:val="24"/>
          <w:u w:val="single"/>
        </w:rPr>
        <w:t>Muzeum Sztuki Nowoczesnej w Warszawie</w:t>
      </w:r>
      <w:r w:rsidR="00845E3F" w:rsidRPr="00845E3F">
        <w:rPr>
          <w:rFonts w:ascii="Theinhardt Light" w:hAnsi="Theinhardt Light"/>
          <w:sz w:val="24"/>
          <w:szCs w:val="24"/>
          <w:u w:val="single"/>
        </w:rPr>
        <w:t>:</w:t>
      </w:r>
    </w:p>
    <w:p w:rsidR="0026346D" w:rsidRPr="00845E3F" w:rsidRDefault="001C56E9" w:rsidP="003233BA">
      <w:pPr>
        <w:rPr>
          <w:rFonts w:ascii="Theinhardt Light" w:hAnsi="Theinhardt Light"/>
          <w:sz w:val="24"/>
          <w:szCs w:val="24"/>
        </w:rPr>
      </w:pPr>
      <w:hyperlink r:id="rId6" w:history="1">
        <w:r w:rsidR="00941C6F" w:rsidRPr="00921E9E">
          <w:rPr>
            <w:rStyle w:val="Hipercze"/>
            <w:rFonts w:ascii="Theinhardt Light" w:hAnsi="Theinhardt Light"/>
            <w:sz w:val="24"/>
            <w:szCs w:val="24"/>
          </w:rPr>
          <w:t>artmuseum.pl</w:t>
        </w:r>
      </w:hyperlink>
    </w:p>
    <w:p w:rsidR="003233BA" w:rsidRPr="00845E3F" w:rsidRDefault="003233BA" w:rsidP="003233BA">
      <w:pPr>
        <w:rPr>
          <w:rFonts w:ascii="Theinhardt Light" w:hAnsi="Theinhardt Light"/>
          <w:sz w:val="24"/>
          <w:szCs w:val="24"/>
          <w:u w:val="single"/>
        </w:rPr>
      </w:pPr>
      <w:r w:rsidRPr="00845E3F">
        <w:rPr>
          <w:rFonts w:ascii="Theinhardt Light" w:hAnsi="Theinhardt Light"/>
          <w:sz w:val="24"/>
          <w:szCs w:val="24"/>
          <w:u w:val="single"/>
        </w:rPr>
        <w:t xml:space="preserve">Strona </w:t>
      </w:r>
      <w:r w:rsidR="00442456">
        <w:rPr>
          <w:rFonts w:ascii="Theinhardt Light" w:hAnsi="Theinhardt Light"/>
          <w:sz w:val="24"/>
          <w:szCs w:val="24"/>
          <w:u w:val="single"/>
        </w:rPr>
        <w:t>wystawy:</w:t>
      </w:r>
    </w:p>
    <w:p w:rsidR="003233BA" w:rsidRPr="00845E3F" w:rsidRDefault="001C56E9" w:rsidP="003233BA">
      <w:pPr>
        <w:rPr>
          <w:rFonts w:ascii="Theinhardt Light" w:hAnsi="Theinhardt Light"/>
          <w:sz w:val="24"/>
          <w:szCs w:val="24"/>
        </w:rPr>
      </w:pPr>
      <w:hyperlink r:id="rId7" w:history="1">
        <w:r w:rsidR="00E177BA" w:rsidRPr="00921E9E">
          <w:rPr>
            <w:rStyle w:val="Hipercze"/>
            <w:rFonts w:ascii="Theinhardt Light" w:hAnsi="Theinhardt Light"/>
            <w:sz w:val="24"/>
            <w:szCs w:val="24"/>
          </w:rPr>
          <w:t>histor</w:t>
        </w:r>
        <w:r w:rsidR="00827256" w:rsidRPr="00921E9E">
          <w:rPr>
            <w:rStyle w:val="Hipercze"/>
            <w:rFonts w:ascii="Theinhardt Light" w:hAnsi="Theinhardt Light"/>
            <w:sz w:val="24"/>
            <w:szCs w:val="24"/>
          </w:rPr>
          <w:t>ie</w:t>
        </w:r>
        <w:r w:rsidR="00E177BA" w:rsidRPr="00921E9E">
          <w:rPr>
            <w:rStyle w:val="Hipercze"/>
            <w:rFonts w:ascii="Theinhardt Light" w:hAnsi="Theinhardt Light"/>
            <w:sz w:val="24"/>
            <w:szCs w:val="24"/>
          </w:rPr>
          <w:t>lez</w:t>
        </w:r>
        <w:r w:rsidR="00442456" w:rsidRPr="00921E9E">
          <w:rPr>
            <w:rStyle w:val="Hipercze"/>
            <w:rFonts w:ascii="Theinhardt Light" w:hAnsi="Theinhardt Light"/>
            <w:sz w:val="24"/>
            <w:szCs w:val="24"/>
          </w:rPr>
          <w:t>.artmuseum</w:t>
        </w:r>
        <w:r w:rsidR="003233BA" w:rsidRPr="00921E9E">
          <w:rPr>
            <w:rStyle w:val="Hipercze"/>
            <w:rFonts w:ascii="Theinhardt Light" w:hAnsi="Theinhardt Light"/>
            <w:sz w:val="24"/>
            <w:szCs w:val="24"/>
          </w:rPr>
          <w:t>.pl</w:t>
        </w:r>
      </w:hyperlink>
    </w:p>
    <w:p w:rsidR="00845E3F" w:rsidRPr="00845E3F" w:rsidRDefault="00845E3F" w:rsidP="003233BA">
      <w:pPr>
        <w:rPr>
          <w:rFonts w:ascii="Theinhardt Light" w:hAnsi="Theinhardt Light"/>
          <w:sz w:val="24"/>
          <w:szCs w:val="24"/>
          <w:u w:val="single"/>
        </w:rPr>
      </w:pPr>
      <w:r w:rsidRPr="00845E3F">
        <w:rPr>
          <w:rFonts w:ascii="Theinhardt Light" w:hAnsi="Theinhardt Light"/>
          <w:sz w:val="24"/>
          <w:szCs w:val="24"/>
          <w:u w:val="single"/>
        </w:rPr>
        <w:t>Materiały dla prasy:</w:t>
      </w:r>
    </w:p>
    <w:p w:rsidR="0026346D" w:rsidRPr="00845E3F" w:rsidRDefault="001C56E9" w:rsidP="003233BA">
      <w:pPr>
        <w:rPr>
          <w:rFonts w:ascii="Theinhardt Light" w:hAnsi="Theinhardt Light"/>
          <w:sz w:val="24"/>
          <w:szCs w:val="24"/>
        </w:rPr>
      </w:pPr>
      <w:hyperlink r:id="rId8" w:history="1">
        <w:r w:rsidR="00845E3F" w:rsidRPr="00921E9E">
          <w:rPr>
            <w:rStyle w:val="Hipercze"/>
            <w:rFonts w:ascii="Theinhardt Light" w:hAnsi="Theinhardt Light"/>
            <w:sz w:val="24"/>
            <w:szCs w:val="24"/>
          </w:rPr>
          <w:t>prasa.artmuseum.pl</w:t>
        </w:r>
      </w:hyperlink>
    </w:p>
    <w:p w:rsidR="0026346D" w:rsidRPr="00845E3F" w:rsidRDefault="00845E3F" w:rsidP="003233BA">
      <w:pPr>
        <w:rPr>
          <w:rFonts w:ascii="Theinhardt Light" w:hAnsi="Theinhardt Light"/>
          <w:sz w:val="24"/>
          <w:szCs w:val="24"/>
          <w:u w:val="single"/>
        </w:rPr>
      </w:pPr>
      <w:r w:rsidRPr="00845E3F">
        <w:rPr>
          <w:rFonts w:ascii="Theinhardt Light" w:hAnsi="Theinhardt Light"/>
          <w:sz w:val="24"/>
          <w:szCs w:val="24"/>
          <w:u w:val="single"/>
        </w:rPr>
        <w:t>K</w:t>
      </w:r>
      <w:r w:rsidR="00941C6F" w:rsidRPr="00845E3F">
        <w:rPr>
          <w:rFonts w:ascii="Theinhardt Light" w:hAnsi="Theinhardt Light"/>
          <w:sz w:val="24"/>
          <w:szCs w:val="24"/>
          <w:u w:val="single"/>
        </w:rPr>
        <w:t>ontakt dla mediów:</w:t>
      </w:r>
    </w:p>
    <w:p w:rsidR="0026346D" w:rsidRPr="00845E3F" w:rsidRDefault="00D10A5B" w:rsidP="003233BA">
      <w:pPr>
        <w:rPr>
          <w:rFonts w:ascii="Theinhardt Light" w:hAnsi="Theinhardt Light"/>
          <w:sz w:val="24"/>
          <w:szCs w:val="24"/>
        </w:rPr>
      </w:pPr>
      <w:r w:rsidRPr="00442456">
        <w:rPr>
          <w:rFonts w:ascii="Theinhardt Light" w:hAnsi="Theinhardt Light"/>
          <w:sz w:val="24"/>
          <w:szCs w:val="24"/>
        </w:rPr>
        <w:t>prasa@artmuseum.pl</w:t>
      </w:r>
      <w:r w:rsidR="00442456">
        <w:rPr>
          <w:rFonts w:ascii="Theinhardt Light" w:hAnsi="Theinhardt Light"/>
          <w:sz w:val="24"/>
          <w:szCs w:val="24"/>
        </w:rPr>
        <w:t xml:space="preserve"> </w:t>
      </w:r>
    </w:p>
    <w:p w:rsidR="0026346D" w:rsidRDefault="0026346D">
      <w:pPr>
        <w:shd w:val="clear" w:color="auto" w:fill="FFFFFF"/>
        <w:spacing w:line="331" w:lineRule="auto"/>
      </w:pPr>
      <w:bookmarkStart w:id="1" w:name="_heading=h.2qhcqvtai0u" w:colFirst="0" w:colLast="0"/>
      <w:bookmarkEnd w:id="1"/>
    </w:p>
    <w:p w:rsidR="00921E9E" w:rsidRPr="00921E9E" w:rsidRDefault="00921E9E" w:rsidP="00921E9E">
      <w:pPr>
        <w:rPr>
          <w:rFonts w:ascii="Theinhardt Light" w:hAnsi="Theinhardt Light"/>
        </w:rPr>
      </w:pPr>
    </w:p>
    <w:p w:rsidR="00921E9E" w:rsidRPr="00921E9E" w:rsidRDefault="001C56E9" w:rsidP="00DC11AE">
      <w:pPr>
        <w:ind w:left="-1134"/>
        <w:rPr>
          <w:rFonts w:ascii="Theinhardt Light" w:hAnsi="Theinhardt Light"/>
        </w:rPr>
      </w:pPr>
      <w:r>
        <w:rPr>
          <w:rFonts w:ascii="Theinhardt Light" w:hAnsi="Theinhardt Ligh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45.75pt">
            <v:imagedata r:id="rId9" o:title="pasek logo"/>
          </v:shape>
        </w:pict>
      </w:r>
    </w:p>
    <w:sectPr w:rsidR="00921E9E" w:rsidRPr="00921E9E" w:rsidSect="00E862D2">
      <w:pgSz w:w="11909" w:h="16834"/>
      <w:pgMar w:top="113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46D"/>
    <w:rsid w:val="00024F06"/>
    <w:rsid w:val="00062EB1"/>
    <w:rsid w:val="000A0141"/>
    <w:rsid w:val="00117F58"/>
    <w:rsid w:val="001C56E9"/>
    <w:rsid w:val="0026346D"/>
    <w:rsid w:val="003233BA"/>
    <w:rsid w:val="00442456"/>
    <w:rsid w:val="00472DFC"/>
    <w:rsid w:val="0050717A"/>
    <w:rsid w:val="00571BC2"/>
    <w:rsid w:val="005743A9"/>
    <w:rsid w:val="00827256"/>
    <w:rsid w:val="00845E3F"/>
    <w:rsid w:val="0092058F"/>
    <w:rsid w:val="00921E9E"/>
    <w:rsid w:val="00941C6F"/>
    <w:rsid w:val="00BA023E"/>
    <w:rsid w:val="00CF2630"/>
    <w:rsid w:val="00D10A5B"/>
    <w:rsid w:val="00DC11AE"/>
    <w:rsid w:val="00E177BA"/>
    <w:rsid w:val="00E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046D"/>
  <w15:docId w15:val="{CAF40503-0F86-F640-8461-DF3106C4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4F0CF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1C6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6F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33B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E86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ktonapisz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ielez.artmuseum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museum.pl/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hrF0iVb4QGsW24r4i1XGltwXA==">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612</Words>
  <Characters>3975</Characters>
  <Application>Microsoft Office Word</Application>
  <DocSecurity>0</DocSecurity>
  <Lines>96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12</cp:revision>
  <cp:lastPrinted>2021-10-04T08:37:00Z</cp:lastPrinted>
  <dcterms:created xsi:type="dcterms:W3CDTF">2021-09-01T08:56:00Z</dcterms:created>
  <dcterms:modified xsi:type="dcterms:W3CDTF">2021-11-26T12:08:00Z</dcterms:modified>
</cp:coreProperties>
</file>