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1999C" w14:textId="77777777" w:rsidR="0002480D" w:rsidRDefault="008E6EAF" w:rsidP="0030237B">
      <w:pPr>
        <w:pStyle w:val="TreA"/>
        <w:spacing w:line="288" w:lineRule="auto"/>
        <w:rPr>
          <w:rFonts w:ascii="Theinhardt Light"/>
          <w:sz w:val="24"/>
          <w:szCs w:val="24"/>
        </w:rPr>
      </w:pPr>
      <w:r>
        <w:rPr>
          <w:rFonts w:ascii="Theinhardt Light"/>
          <w:noProof/>
          <w:color w:val="0D0D0D"/>
          <w:sz w:val="24"/>
          <w:szCs w:val="24"/>
          <w:u w:color="0D0D0D"/>
          <w:shd w:val="clear" w:color="auto" w:fill="FFFFFF"/>
        </w:rPr>
        <w:drawing>
          <wp:inline distT="0" distB="0" distL="0" distR="0" wp14:anchorId="2A94DF14" wp14:editId="2C3ED404">
            <wp:extent cx="2428545" cy="8554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a:extLst/>
                    </a:blip>
                    <a:stretch>
                      <a:fillRect/>
                    </a:stretch>
                  </pic:blipFill>
                  <pic:spPr>
                    <a:xfrm>
                      <a:off x="0" y="0"/>
                      <a:ext cx="2428545" cy="855498"/>
                    </a:xfrm>
                    <a:prstGeom prst="rect">
                      <a:avLst/>
                    </a:prstGeom>
                    <a:ln w="12700" cap="flat">
                      <a:noFill/>
                      <a:miter lim="400000"/>
                    </a:ln>
                    <a:effectLst/>
                  </pic:spPr>
                </pic:pic>
              </a:graphicData>
            </a:graphic>
          </wp:inline>
        </w:drawing>
      </w:r>
      <w:r>
        <w:rPr>
          <w:rFonts w:ascii="Theinhardt Light"/>
          <w:color w:val="0D0D0D"/>
          <w:sz w:val="24"/>
          <w:szCs w:val="24"/>
          <w:u w:color="0D0D0D"/>
          <w:shd w:val="clear" w:color="auto" w:fill="FFFFFF"/>
        </w:rPr>
        <w:tab/>
      </w:r>
      <w:r>
        <w:rPr>
          <w:rFonts w:ascii="Theinhardt Light"/>
          <w:color w:val="0D0D0D"/>
          <w:sz w:val="24"/>
          <w:szCs w:val="24"/>
          <w:u w:color="0D0D0D"/>
          <w:shd w:val="clear" w:color="auto" w:fill="FFFFFF"/>
        </w:rPr>
        <w:tab/>
      </w:r>
      <w:r>
        <w:rPr>
          <w:rFonts w:ascii="Theinhardt Light"/>
          <w:color w:val="0D0D0D"/>
          <w:sz w:val="24"/>
          <w:szCs w:val="24"/>
          <w:u w:color="0D0D0D"/>
          <w:shd w:val="clear" w:color="auto" w:fill="FFFFFF"/>
        </w:rPr>
        <w:tab/>
      </w:r>
      <w:r>
        <w:rPr>
          <w:rFonts w:ascii="Theinhardt Light"/>
          <w:color w:val="0D0D0D"/>
          <w:sz w:val="24"/>
          <w:szCs w:val="24"/>
          <w:u w:color="0D0D0D"/>
          <w:shd w:val="clear" w:color="auto" w:fill="FFFFFF"/>
        </w:rPr>
        <w:tab/>
      </w:r>
      <w:r>
        <w:rPr>
          <w:rFonts w:ascii="Theinhardt Light"/>
          <w:color w:val="0D0D0D"/>
          <w:sz w:val="24"/>
          <w:szCs w:val="24"/>
          <w:u w:color="0D0D0D"/>
          <w:shd w:val="clear" w:color="auto" w:fill="FFFFFF"/>
        </w:rPr>
        <w:tab/>
      </w:r>
      <w:r>
        <w:rPr>
          <w:rFonts w:ascii="Theinhardt Light"/>
          <w:noProof/>
          <w:sz w:val="24"/>
          <w:szCs w:val="24"/>
        </w:rPr>
        <w:drawing>
          <wp:inline distT="0" distB="0" distL="0" distR="0" wp14:anchorId="01585774" wp14:editId="351FA0E2">
            <wp:extent cx="1101473" cy="867690"/>
            <wp:effectExtent l="0" t="0" r="0" b="0"/>
            <wp:docPr id="1073741826" name="officeArt object" descr="../../../../../../../Desktop/MSN%20-%20druki/logo%20Muzeum/Muzeum_Sztuki_Nowoczesnej"/>
            <wp:cNvGraphicFramePr/>
            <a:graphic xmlns:a="http://schemas.openxmlformats.org/drawingml/2006/main">
              <a:graphicData uri="http://schemas.openxmlformats.org/drawingml/2006/picture">
                <pic:pic xmlns:pic="http://schemas.openxmlformats.org/drawingml/2006/picture">
                  <pic:nvPicPr>
                    <pic:cNvPr id="1073741826" name="image2.jpeg" descr="../../../../../../../Desktop/MSN%20-%20druki/logo%20Muzeum/Muzeum_Sztuki_Nowoczesnej"/>
                    <pic:cNvPicPr/>
                  </pic:nvPicPr>
                  <pic:blipFill>
                    <a:blip r:embed="rId7">
                      <a:extLst/>
                    </a:blip>
                    <a:stretch>
                      <a:fillRect/>
                    </a:stretch>
                  </pic:blipFill>
                  <pic:spPr>
                    <a:xfrm>
                      <a:off x="0" y="0"/>
                      <a:ext cx="1101473" cy="867690"/>
                    </a:xfrm>
                    <a:prstGeom prst="rect">
                      <a:avLst/>
                    </a:prstGeom>
                    <a:ln w="12700" cap="flat">
                      <a:noFill/>
                      <a:miter lim="400000"/>
                    </a:ln>
                    <a:effectLst/>
                  </pic:spPr>
                </pic:pic>
              </a:graphicData>
            </a:graphic>
          </wp:inline>
        </w:drawing>
      </w:r>
    </w:p>
    <w:p w14:paraId="613EEE88" w14:textId="77777777" w:rsidR="0002480D" w:rsidRDefault="0002480D" w:rsidP="0030237B">
      <w:pPr>
        <w:pStyle w:val="TreA"/>
        <w:spacing w:line="288" w:lineRule="auto"/>
        <w:rPr>
          <w:rFonts w:ascii="Theinhardt Light"/>
          <w:sz w:val="24"/>
          <w:szCs w:val="24"/>
        </w:rPr>
      </w:pPr>
    </w:p>
    <w:p w14:paraId="4651B0CC" w14:textId="77777777" w:rsidR="0002480D" w:rsidRDefault="0002480D" w:rsidP="0030237B">
      <w:pPr>
        <w:pStyle w:val="TreA"/>
        <w:spacing w:line="288" w:lineRule="auto"/>
        <w:rPr>
          <w:rFonts w:ascii="Theinhardt Light"/>
          <w:sz w:val="24"/>
          <w:szCs w:val="24"/>
        </w:rPr>
      </w:pPr>
    </w:p>
    <w:p w14:paraId="46F85056" w14:textId="77777777" w:rsidR="0002480D" w:rsidRDefault="0002480D" w:rsidP="0030237B">
      <w:pPr>
        <w:pStyle w:val="TreA"/>
        <w:spacing w:line="288" w:lineRule="auto"/>
        <w:rPr>
          <w:rFonts w:ascii="Theinhardt Light"/>
          <w:sz w:val="24"/>
          <w:szCs w:val="24"/>
        </w:rPr>
      </w:pPr>
    </w:p>
    <w:p w14:paraId="3F2EBEFF" w14:textId="77777777" w:rsidR="0002480D" w:rsidRDefault="0002480D" w:rsidP="0030237B">
      <w:pPr>
        <w:pStyle w:val="TreA"/>
        <w:spacing w:line="288" w:lineRule="auto"/>
        <w:rPr>
          <w:rFonts w:ascii="Theinhardt-Bold" w:eastAsia="Theinhardt-Bold" w:hAnsi="Theinhardt-Bold" w:cs="Theinhardt-Bold"/>
          <w:b/>
          <w:bCs/>
          <w:sz w:val="28"/>
          <w:szCs w:val="28"/>
        </w:rPr>
      </w:pPr>
    </w:p>
    <w:p w14:paraId="7F62089C" w14:textId="77777777" w:rsidR="0002480D" w:rsidRDefault="0002480D" w:rsidP="0030237B">
      <w:pPr>
        <w:pStyle w:val="TreA"/>
        <w:spacing w:line="288" w:lineRule="auto"/>
        <w:rPr>
          <w:rFonts w:ascii="Theinhardt-Bold" w:eastAsia="Theinhardt-Bold" w:hAnsi="Theinhardt-Bold" w:cs="Theinhardt-Bold"/>
          <w:b/>
          <w:bCs/>
          <w:sz w:val="28"/>
          <w:szCs w:val="28"/>
        </w:rPr>
      </w:pPr>
    </w:p>
    <w:p w14:paraId="6EF14FEA" w14:textId="77777777" w:rsidR="0002480D" w:rsidRDefault="008E6EAF" w:rsidP="0030237B">
      <w:pPr>
        <w:pStyle w:val="TreA"/>
        <w:spacing w:line="288" w:lineRule="auto"/>
        <w:rPr>
          <w:rFonts w:ascii="Theinhardt-Bold" w:eastAsia="Theinhardt-Bold" w:hAnsi="Theinhardt-Bold" w:cs="Theinhardt-Bold"/>
          <w:b/>
          <w:bCs/>
          <w:sz w:val="28"/>
          <w:szCs w:val="28"/>
        </w:rPr>
      </w:pPr>
      <w:r>
        <w:rPr>
          <w:rFonts w:ascii="Theinhardt-Bold" w:eastAsia="Theinhardt-Bold" w:hAnsi="Theinhardt-Bold" w:cs="Theinhardt-Bold"/>
          <w:b/>
          <w:bCs/>
          <w:sz w:val="28"/>
          <w:szCs w:val="28"/>
        </w:rPr>
        <w:t>RADICAL PEDAGOGIES:</w:t>
      </w:r>
    </w:p>
    <w:p w14:paraId="3A93BEF7" w14:textId="77777777" w:rsidR="0002480D" w:rsidRDefault="008E6EAF" w:rsidP="0030237B">
      <w:pPr>
        <w:pStyle w:val="TreA"/>
        <w:spacing w:line="288" w:lineRule="auto"/>
        <w:rPr>
          <w:rFonts w:ascii="Theinhardt-Bold" w:eastAsia="Theinhardt-Bold" w:hAnsi="Theinhardt-Bold" w:cs="Theinhardt-Bold"/>
          <w:b/>
          <w:bCs/>
          <w:sz w:val="28"/>
          <w:szCs w:val="28"/>
        </w:rPr>
      </w:pPr>
      <w:r>
        <w:rPr>
          <w:rFonts w:ascii="Theinhardt-Bold" w:eastAsia="Theinhardt-Bold" w:hAnsi="Theinhardt-Bold" w:cs="Theinhardt-Bold"/>
          <w:b/>
          <w:bCs/>
          <w:sz w:val="28"/>
          <w:szCs w:val="28"/>
        </w:rPr>
        <w:t>RECONSTRUCTING ARCHITECTURAL EDUCATION</w:t>
      </w:r>
    </w:p>
    <w:p w14:paraId="5111E66B" w14:textId="77777777" w:rsidR="0002480D" w:rsidRDefault="0002480D"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Bold" w:eastAsia="Theinhardt-Bold" w:hAnsi="Theinhardt-Bold" w:cs="Theinhardt-Bold"/>
          <w:b/>
          <w:bCs/>
          <w:sz w:val="24"/>
          <w:szCs w:val="24"/>
          <w:lang w:val="en-US"/>
        </w:rPr>
      </w:pPr>
    </w:p>
    <w:p w14:paraId="36C164CC" w14:textId="77777777" w:rsidR="0002480D" w:rsidRDefault="008E6EAF"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Bold" w:eastAsia="Theinhardt-Bold" w:hAnsi="Theinhardt-Bold" w:cs="Theinhardt-Bold"/>
          <w:b/>
          <w:bCs/>
          <w:sz w:val="24"/>
          <w:szCs w:val="24"/>
          <w:lang w:val="en-US"/>
        </w:rPr>
      </w:pPr>
      <w:r>
        <w:rPr>
          <w:rFonts w:ascii="Theinhardt-Bold" w:eastAsia="Theinhardt-Bold" w:hAnsi="Theinhardt-Bold" w:cs="Theinhardt-Bold"/>
          <w:b/>
          <w:bCs/>
          <w:sz w:val="24"/>
          <w:szCs w:val="24"/>
          <w:lang w:val="en-US"/>
        </w:rPr>
        <w:t xml:space="preserve">An exhibition presented as part of the 7th WARSAW UNDER CONSTRUCTION </w:t>
      </w:r>
      <w:r w:rsidR="0030237B">
        <w:rPr>
          <w:rFonts w:ascii="Theinhardt-Bold" w:eastAsia="Theinhardt-Bold" w:hAnsi="Theinhardt-Bold" w:cs="Theinhardt-Bold"/>
          <w:b/>
          <w:bCs/>
          <w:sz w:val="24"/>
          <w:szCs w:val="24"/>
          <w:lang w:val="en-US"/>
        </w:rPr>
        <w:br/>
      </w:r>
      <w:r>
        <w:rPr>
          <w:rFonts w:ascii="Theinhardt-Bold" w:eastAsia="Theinhardt-Bold" w:hAnsi="Theinhardt-Bold" w:cs="Theinhardt-Bold"/>
          <w:b/>
          <w:bCs/>
          <w:sz w:val="24"/>
          <w:szCs w:val="24"/>
          <w:lang w:val="en-US"/>
        </w:rPr>
        <w:t xml:space="preserve">Festival organized by the Museum of Modern Art in Warsaw </w:t>
      </w:r>
      <w:r w:rsidR="0030237B">
        <w:rPr>
          <w:rFonts w:ascii="Theinhardt-Bold" w:eastAsia="Theinhardt-Bold" w:hAnsi="Theinhardt-Bold" w:cs="Theinhardt-Bold"/>
          <w:b/>
          <w:bCs/>
          <w:sz w:val="24"/>
          <w:szCs w:val="24"/>
          <w:lang w:val="en-US"/>
        </w:rPr>
        <w:br/>
      </w:r>
      <w:r>
        <w:rPr>
          <w:rFonts w:ascii="Theinhardt-Bold" w:eastAsia="Theinhardt-Bold" w:hAnsi="Theinhardt-Bold" w:cs="Theinhardt-Bold"/>
          <w:b/>
          <w:bCs/>
          <w:sz w:val="24"/>
          <w:szCs w:val="24"/>
          <w:lang w:val="en-US"/>
        </w:rPr>
        <w:t>and the Museum of Warsaw</w:t>
      </w:r>
    </w:p>
    <w:p w14:paraId="3444BC5A" w14:textId="77777777" w:rsidR="0002480D" w:rsidRDefault="008E6EAF"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Bold" w:eastAsia="Theinhardt-Bold" w:hAnsi="Theinhardt-Bold" w:cs="Theinhardt-Bold"/>
          <w:b/>
          <w:bCs/>
          <w:sz w:val="24"/>
          <w:szCs w:val="24"/>
          <w:lang w:val="en-US"/>
        </w:rPr>
      </w:pPr>
      <w:r>
        <w:rPr>
          <w:rFonts w:ascii="Theinhardt-Bold" w:eastAsia="Theinhardt-Bold" w:hAnsi="Theinhardt-Bold" w:cs="Theinhardt-Bold"/>
          <w:b/>
          <w:bCs/>
          <w:sz w:val="24"/>
          <w:szCs w:val="24"/>
          <w:lang w:val="en-US"/>
        </w:rPr>
        <w:t>October 12–November 10, 2015</w:t>
      </w:r>
    </w:p>
    <w:p w14:paraId="4BFAA528" w14:textId="77777777" w:rsidR="0002480D" w:rsidRDefault="008E6EAF"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Bold" w:eastAsia="Theinhardt-Bold" w:hAnsi="Theinhardt-Bold" w:cs="Theinhardt-Bold"/>
          <w:b/>
          <w:bCs/>
          <w:sz w:val="24"/>
          <w:szCs w:val="24"/>
          <w:lang w:val="en-US"/>
        </w:rPr>
      </w:pPr>
      <w:r>
        <w:rPr>
          <w:rFonts w:ascii="Theinhardt-Bold" w:eastAsia="Theinhardt-Bold" w:hAnsi="Theinhardt-Bold" w:cs="Theinhardt-Bold"/>
          <w:b/>
          <w:bCs/>
          <w:sz w:val="24"/>
          <w:szCs w:val="24"/>
          <w:lang w:val="en-US"/>
        </w:rPr>
        <w:t>Opening: October 12, 6 pm (introductory lecture), 8 pm (opening)</w:t>
      </w:r>
    </w:p>
    <w:p w14:paraId="699ECEEA" w14:textId="77777777" w:rsidR="0002480D" w:rsidRDefault="008E6EAF"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Bold" w:eastAsia="Theinhardt-Bold" w:hAnsi="Theinhardt-Bold" w:cs="Theinhardt-Bold"/>
          <w:b/>
          <w:bCs/>
          <w:sz w:val="24"/>
          <w:szCs w:val="24"/>
          <w:lang w:val="en-US"/>
        </w:rPr>
      </w:pPr>
      <w:r>
        <w:rPr>
          <w:rFonts w:ascii="Theinhardt-Bold" w:eastAsia="Theinhardt-Bold" w:hAnsi="Theinhardt-Bold" w:cs="Theinhardt-Bold"/>
          <w:b/>
          <w:bCs/>
          <w:sz w:val="24"/>
          <w:szCs w:val="24"/>
          <w:lang w:val="en-US"/>
        </w:rPr>
        <w:t xml:space="preserve">Venue: Faculty of Architecture, Warsaw University of Technology </w:t>
      </w:r>
      <w:r>
        <w:rPr>
          <w:rFonts w:ascii="Theinhardt-Bold" w:eastAsia="Theinhardt-Bold" w:hAnsi="Theinhardt-Bold" w:cs="Theinhardt-Bold"/>
          <w:b/>
          <w:bCs/>
          <w:sz w:val="24"/>
          <w:szCs w:val="24"/>
          <w:lang w:val="en-US"/>
        </w:rPr>
        <w:br/>
      </w:r>
      <w:proofErr w:type="spellStart"/>
      <w:r>
        <w:rPr>
          <w:rFonts w:ascii="Theinhardt-Bold" w:eastAsia="Theinhardt-Bold" w:hAnsi="Theinhardt-Bold" w:cs="Theinhardt-Bold"/>
          <w:b/>
          <w:bCs/>
          <w:sz w:val="24"/>
          <w:szCs w:val="24"/>
          <w:lang w:val="en-US"/>
        </w:rPr>
        <w:t>Koszykowa</w:t>
      </w:r>
      <w:proofErr w:type="spellEnd"/>
      <w:r>
        <w:rPr>
          <w:rFonts w:ascii="Theinhardt-Bold" w:eastAsia="Theinhardt-Bold" w:hAnsi="Theinhardt-Bold" w:cs="Theinhardt-Bold"/>
          <w:b/>
          <w:bCs/>
          <w:sz w:val="24"/>
          <w:szCs w:val="24"/>
          <w:lang w:val="en-US"/>
        </w:rPr>
        <w:t xml:space="preserve"> 55, Warsaw</w:t>
      </w:r>
    </w:p>
    <w:p w14:paraId="0C74C99E" w14:textId="77777777" w:rsidR="0002480D" w:rsidRDefault="008E6EAF"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Bold" w:eastAsia="Theinhardt-Bold" w:hAnsi="Theinhardt-Bold" w:cs="Theinhardt-Bold"/>
          <w:b/>
          <w:bCs/>
          <w:sz w:val="24"/>
          <w:szCs w:val="24"/>
          <w:lang w:val="en-US"/>
        </w:rPr>
      </w:pPr>
      <w:r>
        <w:rPr>
          <w:rFonts w:ascii="Theinhardt-Bold" w:eastAsia="Theinhardt-Bold" w:hAnsi="Theinhardt-Bold" w:cs="Theinhardt-Bold"/>
          <w:b/>
          <w:bCs/>
          <w:sz w:val="24"/>
          <w:szCs w:val="24"/>
          <w:lang w:val="en-US"/>
        </w:rPr>
        <w:t>Opening times: Tuesday–Sunday, 12pm–8pm</w:t>
      </w:r>
    </w:p>
    <w:p w14:paraId="7767675F" w14:textId="2E1793FB" w:rsidR="0002480D" w:rsidRDefault="008E6EAF"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 Light" w:eastAsia="Theinhardt Light" w:hAnsi="Theinhardt Light" w:cs="Theinhardt Light"/>
          <w:sz w:val="24"/>
          <w:szCs w:val="24"/>
          <w:lang w:val="en-US"/>
        </w:rPr>
      </w:pPr>
      <w:r>
        <w:rPr>
          <w:rFonts w:ascii="Theinhardt Light"/>
          <w:sz w:val="24"/>
          <w:szCs w:val="24"/>
          <w:lang w:val="en-US"/>
        </w:rPr>
        <w:t xml:space="preserve">The exhibition </w:t>
      </w:r>
      <w:r>
        <w:rPr>
          <w:rFonts w:hAnsi="Theinhardt Light"/>
          <w:sz w:val="24"/>
          <w:szCs w:val="24"/>
          <w:lang w:val="en-US"/>
        </w:rPr>
        <w:t>“</w:t>
      </w:r>
      <w:r>
        <w:rPr>
          <w:rFonts w:ascii="Theinhardt Light"/>
          <w:sz w:val="24"/>
          <w:szCs w:val="24"/>
          <w:lang w:val="en-US"/>
        </w:rPr>
        <w:t>Radical Pedagogies: Reconstructing Architectural Education</w:t>
      </w:r>
      <w:r>
        <w:rPr>
          <w:rFonts w:hAnsi="Theinhardt Light"/>
          <w:sz w:val="24"/>
          <w:szCs w:val="24"/>
          <w:lang w:val="en-US"/>
        </w:rPr>
        <w:t>”</w:t>
      </w:r>
      <w:r>
        <w:rPr>
          <w:rFonts w:hAnsi="Theinhardt Light"/>
          <w:sz w:val="24"/>
          <w:szCs w:val="24"/>
          <w:lang w:val="en-US"/>
        </w:rPr>
        <w:t xml:space="preserve"> </w:t>
      </w:r>
      <w:r>
        <w:rPr>
          <w:rFonts w:ascii="Theinhardt Light"/>
          <w:sz w:val="24"/>
          <w:szCs w:val="24"/>
          <w:lang w:val="en-US"/>
        </w:rPr>
        <w:t xml:space="preserve">presents an atlas of intense but short-lived experiments in architectural education that profoundly transformed the landscape, methods and politics of the discipline in the post-WWII years. As challenge to normative thinking, they questioned, redefined, and reshaped the postwar field of architecture. These experiments are radical in the literal meaning from the Latin </w:t>
      </w:r>
      <w:r w:rsidRPr="0030237B">
        <w:rPr>
          <w:rFonts w:ascii="Theinhardt Light Italic"/>
          <w:i/>
          <w:sz w:val="24"/>
          <w:szCs w:val="24"/>
          <w:lang w:val="en-US"/>
        </w:rPr>
        <w:t>radi</w:t>
      </w:r>
      <w:r w:rsidR="00475242">
        <w:rPr>
          <w:rFonts w:ascii="Theinhardt Light Italic"/>
          <w:i/>
          <w:sz w:val="24"/>
          <w:szCs w:val="24"/>
          <w:lang w:val="en-US"/>
        </w:rPr>
        <w:t>x</w:t>
      </w:r>
      <w:r>
        <w:rPr>
          <w:rFonts w:ascii="Theinhardt Light"/>
          <w:sz w:val="24"/>
          <w:szCs w:val="24"/>
          <w:lang w:val="en-US"/>
        </w:rPr>
        <w:t xml:space="preserve"> (root), the basis or foundation of something. These new modes of teaching shook foundations and disturbed assumptions, rather than reinforce and disseminate them. They operated as small endeavors on the fringes of institutions but had long-lasting impact. Much of architectural teaching today still rests on the paradigms they introduced. </w:t>
      </w:r>
    </w:p>
    <w:p w14:paraId="54F59176" w14:textId="77777777" w:rsidR="0002480D" w:rsidRDefault="008E6EAF"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 Light" w:eastAsia="Theinhardt Light" w:hAnsi="Theinhardt Light" w:cs="Theinhardt Light"/>
          <w:sz w:val="24"/>
          <w:szCs w:val="24"/>
          <w:lang w:val="en-US"/>
        </w:rPr>
      </w:pPr>
      <w:r>
        <w:rPr>
          <w:rFonts w:ascii="Theinhardt Light"/>
          <w:sz w:val="24"/>
          <w:szCs w:val="24"/>
          <w:lang w:val="en-US"/>
        </w:rPr>
        <w:t xml:space="preserve">This is the third edition of </w:t>
      </w:r>
      <w:r>
        <w:rPr>
          <w:rFonts w:hAnsi="Theinhardt Light"/>
          <w:sz w:val="24"/>
          <w:szCs w:val="24"/>
          <w:lang w:val="en-US"/>
        </w:rPr>
        <w:t>“</w:t>
      </w:r>
      <w:r>
        <w:rPr>
          <w:rFonts w:ascii="Theinhardt Light"/>
          <w:sz w:val="24"/>
          <w:szCs w:val="24"/>
          <w:lang w:val="en-US"/>
        </w:rPr>
        <w:t>Radical Pedagogies</w:t>
      </w:r>
      <w:r>
        <w:rPr>
          <w:rFonts w:hAnsi="Theinhardt Light"/>
          <w:sz w:val="24"/>
          <w:szCs w:val="24"/>
          <w:lang w:val="en-US"/>
        </w:rPr>
        <w:t>”</w:t>
      </w:r>
      <w:r>
        <w:rPr>
          <w:rFonts w:hAnsi="Theinhardt Light"/>
          <w:sz w:val="24"/>
          <w:szCs w:val="24"/>
          <w:lang w:val="en-US"/>
        </w:rPr>
        <w:t xml:space="preserve"> </w:t>
      </w:r>
      <w:r>
        <w:rPr>
          <w:rFonts w:ascii="Theinhardt Light"/>
          <w:sz w:val="24"/>
          <w:szCs w:val="24"/>
          <w:lang w:val="en-US"/>
        </w:rPr>
        <w:t xml:space="preserve">exhibition. Earlier versions of this show were presented at the 3rd Lisbon Architecture </w:t>
      </w:r>
      <w:proofErr w:type="spellStart"/>
      <w:r>
        <w:rPr>
          <w:rFonts w:ascii="Theinhardt Light"/>
          <w:sz w:val="24"/>
          <w:szCs w:val="24"/>
          <w:lang w:val="en-US"/>
        </w:rPr>
        <w:t>Triennale</w:t>
      </w:r>
      <w:proofErr w:type="spellEnd"/>
      <w:r>
        <w:rPr>
          <w:rFonts w:ascii="Theinhardt Light"/>
          <w:sz w:val="24"/>
          <w:szCs w:val="24"/>
          <w:lang w:val="en-US"/>
        </w:rPr>
        <w:t xml:space="preserve"> (2013) and the 14th Venice Biennale of Architecture, curated by Rem </w:t>
      </w:r>
      <w:proofErr w:type="spellStart"/>
      <w:r>
        <w:rPr>
          <w:rFonts w:ascii="Theinhardt Light"/>
          <w:sz w:val="24"/>
          <w:szCs w:val="24"/>
          <w:lang w:val="en-US"/>
        </w:rPr>
        <w:t>Koolhaas</w:t>
      </w:r>
      <w:proofErr w:type="spellEnd"/>
      <w:r>
        <w:rPr>
          <w:rFonts w:ascii="Theinhardt Light"/>
          <w:sz w:val="24"/>
          <w:szCs w:val="24"/>
          <w:lang w:val="en-US"/>
        </w:rPr>
        <w:t xml:space="preserve"> (2014), where it was awarded a Special Mention. For the occasion of its presentation in Warsaw, the exhibition opens up new directions and a new density of global interconnections. Eastern Europe, Africa, East Asia and Australasia become the protagonists, opening new insights into pedagogical experimentation after 1945.</w:t>
      </w:r>
    </w:p>
    <w:p w14:paraId="6BDA2FB6" w14:textId="77777777" w:rsidR="0002480D" w:rsidRDefault="008E6EAF"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 Light" w:eastAsia="Theinhardt Light" w:hAnsi="Theinhardt Light" w:cs="Theinhardt Light"/>
          <w:sz w:val="24"/>
          <w:szCs w:val="24"/>
          <w:lang w:val="en-US"/>
        </w:rPr>
      </w:pPr>
      <w:r>
        <w:rPr>
          <w:rFonts w:hAnsi="Theinhardt Light"/>
          <w:sz w:val="24"/>
          <w:szCs w:val="24"/>
          <w:lang w:val="en-US"/>
        </w:rPr>
        <w:lastRenderedPageBreak/>
        <w:t>“</w:t>
      </w:r>
      <w:r>
        <w:rPr>
          <w:rFonts w:ascii="Theinhardt Light"/>
          <w:sz w:val="24"/>
          <w:szCs w:val="24"/>
          <w:lang w:val="en-US"/>
        </w:rPr>
        <w:t>Radical Pedagogies</w:t>
      </w:r>
      <w:r>
        <w:rPr>
          <w:rFonts w:hAnsi="Theinhardt Light"/>
          <w:sz w:val="24"/>
          <w:szCs w:val="24"/>
          <w:lang w:val="en-US"/>
        </w:rPr>
        <w:t>”</w:t>
      </w:r>
      <w:r>
        <w:rPr>
          <w:rFonts w:hAnsi="Theinhardt Light"/>
          <w:sz w:val="24"/>
          <w:szCs w:val="24"/>
          <w:lang w:val="en-US"/>
        </w:rPr>
        <w:t xml:space="preserve"> </w:t>
      </w:r>
      <w:r>
        <w:rPr>
          <w:rFonts w:ascii="Theinhardt Light"/>
          <w:sz w:val="24"/>
          <w:szCs w:val="24"/>
          <w:lang w:val="en-US"/>
        </w:rPr>
        <w:t xml:space="preserve">is an ongoing multi-year collaborative research project led by Beatriz </w:t>
      </w:r>
      <w:proofErr w:type="spellStart"/>
      <w:r>
        <w:rPr>
          <w:rFonts w:ascii="Theinhardt Light"/>
          <w:sz w:val="24"/>
          <w:szCs w:val="24"/>
          <w:lang w:val="en-US"/>
        </w:rPr>
        <w:t>Colomina</w:t>
      </w:r>
      <w:proofErr w:type="spellEnd"/>
      <w:r>
        <w:rPr>
          <w:rFonts w:ascii="Theinhardt Light"/>
          <w:sz w:val="24"/>
          <w:szCs w:val="24"/>
          <w:lang w:val="en-US"/>
        </w:rPr>
        <w:t xml:space="preserve"> with a team of Ph.D. students of the School of Architecture at Princeton University. It has so far involved three years of seminars, interviews, archival research, guest lectures and almost 80 contributors from more than two dozen countries. In this, and similar research projects conducted by the Ph.D. program at Princeton, architecture history and theory are taught and practiced as an experiment in and of themselves, exploring the potential for collaboration</w:t>
      </w:r>
      <w:r>
        <w:rPr>
          <w:rFonts w:hAnsi="Theinhardt Light"/>
          <w:sz w:val="24"/>
          <w:szCs w:val="24"/>
          <w:lang w:val="en-US"/>
        </w:rPr>
        <w:t>—</w:t>
      </w:r>
      <w:r>
        <w:rPr>
          <w:rFonts w:ascii="Theinhardt Light"/>
          <w:sz w:val="24"/>
          <w:szCs w:val="24"/>
          <w:lang w:val="en-US"/>
        </w:rPr>
        <w:t>in what is often taught to be a field of individual endeavor.</w:t>
      </w:r>
    </w:p>
    <w:p w14:paraId="2C653CC6" w14:textId="77777777" w:rsidR="0002480D" w:rsidRDefault="008E6EAF" w:rsidP="0030237B">
      <w:pPr>
        <w:pStyle w:val="Tre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88" w:lineRule="auto"/>
        <w:rPr>
          <w:rFonts w:ascii="Theinhardt Light" w:eastAsia="Theinhardt Light" w:hAnsi="Theinhardt Light" w:cs="Theinhardt Light"/>
          <w:sz w:val="24"/>
          <w:szCs w:val="24"/>
          <w:lang w:val="en-US"/>
        </w:rPr>
      </w:pPr>
      <w:r>
        <w:rPr>
          <w:rFonts w:ascii="Theinhardt Light"/>
          <w:sz w:val="24"/>
          <w:szCs w:val="24"/>
          <w:lang w:val="en-US"/>
        </w:rPr>
        <w:t xml:space="preserve">Coinciding with the 100th anniversary of the Warsaw Faculty of Architecture, the installation in the exhibition pavilion of the school presents an </w:t>
      </w:r>
      <w:r>
        <w:rPr>
          <w:rFonts w:hAnsi="Theinhardt Light"/>
          <w:sz w:val="24"/>
          <w:szCs w:val="24"/>
          <w:lang w:val="en-US"/>
        </w:rPr>
        <w:t>“</w:t>
      </w:r>
      <w:r>
        <w:rPr>
          <w:rFonts w:ascii="Theinhardt Light"/>
          <w:sz w:val="24"/>
          <w:szCs w:val="24"/>
          <w:lang w:val="en-US"/>
        </w:rPr>
        <w:t>open archive</w:t>
      </w:r>
      <w:r>
        <w:rPr>
          <w:rFonts w:hAnsi="Theinhardt Light"/>
          <w:sz w:val="24"/>
          <w:szCs w:val="24"/>
          <w:lang w:val="en-US"/>
        </w:rPr>
        <w:t>”</w:t>
      </w:r>
      <w:r>
        <w:rPr>
          <w:rFonts w:hAnsi="Theinhardt Light"/>
          <w:sz w:val="24"/>
          <w:szCs w:val="24"/>
          <w:lang w:val="en-US"/>
        </w:rPr>
        <w:t xml:space="preserve"> </w:t>
      </w:r>
      <w:r>
        <w:rPr>
          <w:rFonts w:ascii="Theinhardt Light"/>
          <w:sz w:val="24"/>
          <w:szCs w:val="24"/>
          <w:lang w:val="en-US"/>
        </w:rPr>
        <w:t>of 74 case studies that encourages debate regarding the history and future of architectural pedagogy. Conceived as an interactive platform, the exhibition incorporates take-away texts, facsimiles, original publications and teaching documents, archival films, and implements interactive features through augmented reality.</w:t>
      </w:r>
    </w:p>
    <w:p w14:paraId="42D941E2" w14:textId="77777777" w:rsidR="0002480D" w:rsidRDefault="008659D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roofErr w:type="spellStart"/>
      <w:r>
        <w:rPr>
          <w:rFonts w:ascii="Theinhardt Light" w:eastAsia="Theinhardt Light" w:hAnsi="Theinhardt Light" w:cs="Theinhardt Light"/>
          <w:color w:val="222222"/>
          <w:sz w:val="24"/>
          <w:szCs w:val="24"/>
          <w:u w:color="222222"/>
        </w:rPr>
        <w:t>More</w:t>
      </w:r>
      <w:proofErr w:type="spellEnd"/>
      <w:r>
        <w:rPr>
          <w:rFonts w:ascii="Theinhardt Light" w:eastAsia="Theinhardt Light" w:hAnsi="Theinhardt Light" w:cs="Theinhardt Light"/>
          <w:color w:val="222222"/>
          <w:sz w:val="24"/>
          <w:szCs w:val="24"/>
          <w:u w:color="222222"/>
        </w:rPr>
        <w:t xml:space="preserve"> </w:t>
      </w:r>
      <w:proofErr w:type="spellStart"/>
      <w:r>
        <w:rPr>
          <w:rFonts w:ascii="Theinhardt Light" w:eastAsia="Theinhardt Light" w:hAnsi="Theinhardt Light" w:cs="Theinhardt Light"/>
          <w:color w:val="222222"/>
          <w:sz w:val="24"/>
          <w:szCs w:val="24"/>
          <w:u w:color="222222"/>
        </w:rPr>
        <w:t>information</w:t>
      </w:r>
      <w:proofErr w:type="spellEnd"/>
      <w:r>
        <w:rPr>
          <w:rFonts w:ascii="Theinhardt Light" w:eastAsia="Theinhardt Light" w:hAnsi="Theinhardt Light" w:cs="Theinhardt Light"/>
          <w:color w:val="222222"/>
          <w:sz w:val="24"/>
          <w:szCs w:val="24"/>
          <w:u w:color="222222"/>
        </w:rPr>
        <w:t xml:space="preserve"> </w:t>
      </w:r>
      <w:proofErr w:type="spellStart"/>
      <w:r>
        <w:rPr>
          <w:rFonts w:ascii="Theinhardt Light" w:eastAsia="Theinhardt Light" w:hAnsi="Theinhardt Light" w:cs="Theinhardt Light"/>
          <w:color w:val="222222"/>
          <w:sz w:val="24"/>
          <w:szCs w:val="24"/>
          <w:u w:color="222222"/>
        </w:rPr>
        <w:t>at</w:t>
      </w:r>
      <w:proofErr w:type="spellEnd"/>
      <w:r>
        <w:rPr>
          <w:rFonts w:ascii="Theinhardt Light" w:eastAsia="Theinhardt Light" w:hAnsi="Theinhardt Light" w:cs="Theinhardt Light"/>
          <w:color w:val="222222"/>
          <w:sz w:val="24"/>
          <w:szCs w:val="24"/>
          <w:u w:color="222222"/>
        </w:rPr>
        <w:t xml:space="preserve"> </w:t>
      </w:r>
      <w:hyperlink r:id="rId8" w:history="1">
        <w:r w:rsidR="00A610A3" w:rsidRPr="00114C8F">
          <w:rPr>
            <w:rStyle w:val="Hipercze"/>
            <w:rFonts w:ascii="Theinhardt Light" w:eastAsia="Theinhardt Light" w:hAnsi="Theinhardt Light" w:cs="Theinhardt Light"/>
            <w:sz w:val="24"/>
            <w:szCs w:val="24"/>
            <w:u w:color="222222"/>
          </w:rPr>
          <w:t>http://wwb7.artmuseum.pl/en</w:t>
        </w:r>
      </w:hyperlink>
      <w:r w:rsidR="00A610A3">
        <w:rPr>
          <w:rFonts w:ascii="Theinhardt Light" w:eastAsia="Theinhardt Light" w:hAnsi="Theinhardt Light" w:cs="Theinhardt Light"/>
          <w:color w:val="222222"/>
          <w:sz w:val="24"/>
          <w:szCs w:val="24"/>
          <w:u w:color="222222"/>
        </w:rPr>
        <w:t xml:space="preserve"> </w:t>
      </w:r>
    </w:p>
    <w:p w14:paraId="23C15FA8" w14:textId="77777777" w:rsidR="008659DF" w:rsidRDefault="008659D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
    <w:p w14:paraId="4C7F80BB"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Bold" w:eastAsia="Theinhardt-Bold" w:hAnsi="Theinhardt-Bold" w:cs="Theinhardt-Bold"/>
          <w:b/>
          <w:bCs/>
          <w:color w:val="222222"/>
          <w:sz w:val="24"/>
          <w:szCs w:val="24"/>
          <w:u w:color="222222"/>
        </w:rPr>
      </w:pPr>
      <w:r>
        <w:rPr>
          <w:rFonts w:ascii="Theinhardt-Bold" w:eastAsia="Theinhardt-Bold" w:hAnsi="Theinhardt-Bold" w:cs="Theinhardt-Bold"/>
          <w:b/>
          <w:bCs/>
          <w:color w:val="222222"/>
          <w:sz w:val="24"/>
          <w:szCs w:val="24"/>
          <w:u w:color="222222"/>
          <w:lang w:val="en-US"/>
        </w:rPr>
        <w:t>Curated by</w:t>
      </w:r>
      <w:r>
        <w:rPr>
          <w:rFonts w:ascii="Theinhardt-Bold" w:eastAsia="Theinhardt-Bold" w:hAnsi="Theinhardt-Bold" w:cs="Theinhardt-Bold"/>
          <w:b/>
          <w:bCs/>
          <w:color w:val="222222"/>
          <w:sz w:val="24"/>
          <w:szCs w:val="24"/>
          <w:u w:color="222222"/>
        </w:rPr>
        <w:t>:</w:t>
      </w:r>
    </w:p>
    <w:p w14:paraId="527A5176"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roofErr w:type="spellStart"/>
      <w:r>
        <w:rPr>
          <w:rFonts w:ascii="Theinhardt Light"/>
          <w:color w:val="222222"/>
          <w:sz w:val="24"/>
          <w:szCs w:val="24"/>
          <w:u w:color="222222"/>
        </w:rPr>
        <w:t>Beatriz</w:t>
      </w:r>
      <w:proofErr w:type="spellEnd"/>
      <w:r>
        <w:rPr>
          <w:rFonts w:ascii="Theinhardt Light"/>
          <w:color w:val="222222"/>
          <w:sz w:val="24"/>
          <w:szCs w:val="24"/>
          <w:u w:color="222222"/>
        </w:rPr>
        <w:t xml:space="preserve"> </w:t>
      </w:r>
      <w:proofErr w:type="spellStart"/>
      <w:r>
        <w:rPr>
          <w:rFonts w:ascii="Theinhardt Light"/>
          <w:color w:val="222222"/>
          <w:sz w:val="24"/>
          <w:szCs w:val="24"/>
          <w:u w:color="222222"/>
        </w:rPr>
        <w:t>Colomina</w:t>
      </w:r>
      <w:proofErr w:type="spellEnd"/>
    </w:p>
    <w:p w14:paraId="3993F94E"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roofErr w:type="spellStart"/>
      <w:r>
        <w:rPr>
          <w:rFonts w:ascii="Theinhardt Light"/>
          <w:color w:val="222222"/>
          <w:sz w:val="24"/>
          <w:szCs w:val="24"/>
          <w:u w:color="222222"/>
        </w:rPr>
        <w:t>Evangelos</w:t>
      </w:r>
      <w:proofErr w:type="spellEnd"/>
      <w:r>
        <w:rPr>
          <w:rFonts w:ascii="Theinhardt Light"/>
          <w:color w:val="222222"/>
          <w:sz w:val="24"/>
          <w:szCs w:val="24"/>
          <w:u w:color="222222"/>
        </w:rPr>
        <w:t xml:space="preserve"> </w:t>
      </w:r>
      <w:proofErr w:type="spellStart"/>
      <w:r>
        <w:rPr>
          <w:rFonts w:ascii="Theinhardt Light"/>
          <w:color w:val="222222"/>
          <w:sz w:val="24"/>
          <w:szCs w:val="24"/>
          <w:u w:color="222222"/>
        </w:rPr>
        <w:t>Kotsioris</w:t>
      </w:r>
      <w:proofErr w:type="spellEnd"/>
      <w:r>
        <w:rPr>
          <w:rFonts w:ascii="Theinhardt Light"/>
          <w:color w:val="222222"/>
          <w:sz w:val="24"/>
          <w:szCs w:val="24"/>
          <w:u w:color="222222"/>
        </w:rPr>
        <w:t xml:space="preserve"> </w:t>
      </w:r>
    </w:p>
    <w:p w14:paraId="7CCFEC37" w14:textId="77777777" w:rsidR="0002480D" w:rsidRDefault="0002480D"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
    <w:p w14:paraId="4FA5F3BD"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Bold" w:eastAsia="Theinhardt-Bold" w:hAnsi="Theinhardt-Bold" w:cs="Theinhardt-Bold"/>
          <w:b/>
          <w:bCs/>
          <w:color w:val="222222"/>
          <w:sz w:val="24"/>
          <w:szCs w:val="24"/>
          <w:u w:color="222222"/>
        </w:rPr>
      </w:pPr>
      <w:proofErr w:type="spellStart"/>
      <w:r>
        <w:rPr>
          <w:rFonts w:ascii="Theinhardt-Bold" w:eastAsia="Theinhardt-Bold" w:hAnsi="Theinhardt-Bold" w:cs="Theinhardt-Bold"/>
          <w:b/>
          <w:bCs/>
          <w:color w:val="222222"/>
          <w:sz w:val="24"/>
          <w:szCs w:val="24"/>
          <w:u w:color="222222"/>
          <w:lang w:val="nl-NL"/>
        </w:rPr>
        <w:t>Curatorial</w:t>
      </w:r>
      <w:proofErr w:type="spellEnd"/>
      <w:r>
        <w:rPr>
          <w:rFonts w:ascii="Theinhardt-Bold" w:eastAsia="Theinhardt-Bold" w:hAnsi="Theinhardt-Bold" w:cs="Theinhardt-Bold"/>
          <w:b/>
          <w:bCs/>
          <w:color w:val="222222"/>
          <w:sz w:val="24"/>
          <w:szCs w:val="24"/>
          <w:u w:color="222222"/>
          <w:lang w:val="nl-NL"/>
        </w:rPr>
        <w:t xml:space="preserve"> cooperation:</w:t>
      </w:r>
    </w:p>
    <w:p w14:paraId="2C8479F2"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r>
        <w:rPr>
          <w:rFonts w:ascii="Theinhardt Light"/>
          <w:color w:val="222222"/>
          <w:sz w:val="24"/>
          <w:szCs w:val="24"/>
          <w:u w:color="222222"/>
          <w:lang w:val="de-DE"/>
        </w:rPr>
        <w:t xml:space="preserve">Britt </w:t>
      </w:r>
      <w:proofErr w:type="spellStart"/>
      <w:r>
        <w:rPr>
          <w:rFonts w:ascii="Theinhardt Light"/>
          <w:color w:val="222222"/>
          <w:sz w:val="24"/>
          <w:szCs w:val="24"/>
          <w:u w:color="222222"/>
          <w:lang w:val="de-DE"/>
        </w:rPr>
        <w:t>Eversole</w:t>
      </w:r>
      <w:proofErr w:type="spellEnd"/>
    </w:p>
    <w:p w14:paraId="7146FC0C"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r>
        <w:rPr>
          <w:rFonts w:ascii="Theinhardt Light"/>
          <w:color w:val="222222"/>
          <w:sz w:val="24"/>
          <w:szCs w:val="24"/>
          <w:u w:color="222222"/>
          <w:lang w:val="es-ES_tradnl"/>
        </w:rPr>
        <w:t>Ignacio G. Gal</w:t>
      </w:r>
      <w:proofErr w:type="spellStart"/>
      <w:r>
        <w:rPr>
          <w:rFonts w:hAnsi="Theinhardt Light"/>
          <w:color w:val="222222"/>
          <w:sz w:val="24"/>
          <w:szCs w:val="24"/>
          <w:u w:color="222222"/>
        </w:rPr>
        <w:t>á</w:t>
      </w:r>
      <w:r>
        <w:rPr>
          <w:rFonts w:ascii="Theinhardt Light"/>
          <w:color w:val="222222"/>
          <w:sz w:val="24"/>
          <w:szCs w:val="24"/>
          <w:u w:color="222222"/>
        </w:rPr>
        <w:t>n</w:t>
      </w:r>
      <w:proofErr w:type="spellEnd"/>
    </w:p>
    <w:p w14:paraId="4B404EF8"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r>
        <w:rPr>
          <w:rFonts w:ascii="Theinhardt Light"/>
          <w:color w:val="222222"/>
          <w:sz w:val="24"/>
          <w:szCs w:val="24"/>
          <w:u w:color="222222"/>
          <w:lang w:val="de-DE"/>
        </w:rPr>
        <w:t>Anna-Maria Meister</w:t>
      </w:r>
    </w:p>
    <w:p w14:paraId="7D226E9C"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r>
        <w:rPr>
          <w:rFonts w:ascii="Theinhardt Light"/>
          <w:color w:val="222222"/>
          <w:sz w:val="24"/>
          <w:szCs w:val="24"/>
          <w:u w:color="222222"/>
          <w:lang w:val="it-IT"/>
        </w:rPr>
        <w:t xml:space="preserve">Federica </w:t>
      </w:r>
      <w:proofErr w:type="spellStart"/>
      <w:r>
        <w:rPr>
          <w:rFonts w:ascii="Theinhardt Light"/>
          <w:color w:val="222222"/>
          <w:sz w:val="24"/>
          <w:szCs w:val="24"/>
          <w:u w:color="222222"/>
          <w:lang w:val="it-IT"/>
        </w:rPr>
        <w:t>Vannucchi</w:t>
      </w:r>
      <w:proofErr w:type="spellEnd"/>
      <w:r>
        <w:rPr>
          <w:rFonts w:ascii="Theinhardt Light"/>
          <w:color w:val="222222"/>
          <w:sz w:val="24"/>
          <w:szCs w:val="24"/>
          <w:u w:color="222222"/>
          <w:lang w:val="it-IT"/>
        </w:rPr>
        <w:t xml:space="preserve"> </w:t>
      </w:r>
    </w:p>
    <w:p w14:paraId="2CFA53CE"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r>
        <w:rPr>
          <w:rFonts w:ascii="Theinhardt Light"/>
          <w:color w:val="222222"/>
          <w:sz w:val="24"/>
          <w:szCs w:val="24"/>
          <w:u w:color="222222"/>
          <w:lang w:val="en-US"/>
        </w:rPr>
        <w:t>and other PhD students of the School of Architecture at Princeton University</w:t>
      </w:r>
    </w:p>
    <w:p w14:paraId="1A6DC680" w14:textId="77777777" w:rsidR="0002480D" w:rsidRDefault="0002480D"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
    <w:p w14:paraId="0064ECFA"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Bold" w:eastAsia="Theinhardt-Bold" w:hAnsi="Theinhardt-Bold" w:cs="Theinhardt-Bold"/>
          <w:b/>
          <w:bCs/>
          <w:color w:val="222222"/>
          <w:sz w:val="24"/>
          <w:szCs w:val="24"/>
          <w:u w:color="222222"/>
        </w:rPr>
      </w:pPr>
      <w:r>
        <w:rPr>
          <w:rFonts w:ascii="Theinhardt-Bold" w:eastAsia="Theinhardt-Bold" w:hAnsi="Theinhardt-Bold" w:cs="Theinhardt-Bold"/>
          <w:b/>
          <w:bCs/>
          <w:color w:val="222222"/>
          <w:sz w:val="24"/>
          <w:szCs w:val="24"/>
          <w:u w:color="222222"/>
          <w:lang w:val="en-US"/>
        </w:rPr>
        <w:t xml:space="preserve">Curatorial cooperation on behalf of the festival: </w:t>
      </w:r>
    </w:p>
    <w:p w14:paraId="3AE3E972"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r>
        <w:rPr>
          <w:rFonts w:ascii="Theinhardt Light"/>
          <w:color w:val="222222"/>
          <w:sz w:val="24"/>
          <w:szCs w:val="24"/>
          <w:u w:color="222222"/>
          <w:lang w:val="sv-SE"/>
        </w:rPr>
        <w:t>Aleksandra K</w:t>
      </w:r>
      <w:proofErr w:type="spellStart"/>
      <w:r>
        <w:rPr>
          <w:rFonts w:hAnsi="Theinhardt Light"/>
          <w:color w:val="222222"/>
          <w:sz w:val="24"/>
          <w:szCs w:val="24"/>
          <w:u w:color="222222"/>
        </w:rPr>
        <w:t>ę</w:t>
      </w:r>
      <w:r>
        <w:rPr>
          <w:rFonts w:ascii="Theinhardt Light"/>
          <w:color w:val="222222"/>
          <w:sz w:val="24"/>
          <w:szCs w:val="24"/>
          <w:u w:color="222222"/>
        </w:rPr>
        <w:t>dziorek</w:t>
      </w:r>
      <w:proofErr w:type="spellEnd"/>
    </w:p>
    <w:p w14:paraId="547F7DDA" w14:textId="77777777" w:rsidR="0002480D" w:rsidRDefault="0002480D"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
    <w:p w14:paraId="3A0BE857"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Bold" w:eastAsia="Theinhardt-Bold" w:hAnsi="Theinhardt-Bold" w:cs="Theinhardt-Bold"/>
          <w:b/>
          <w:bCs/>
          <w:color w:val="222222"/>
          <w:sz w:val="24"/>
          <w:szCs w:val="24"/>
          <w:u w:color="222222"/>
        </w:rPr>
      </w:pPr>
      <w:r>
        <w:rPr>
          <w:rFonts w:ascii="Theinhardt-Bold" w:eastAsia="Theinhardt-Bold" w:hAnsi="Theinhardt-Bold" w:cs="Theinhardt-Bold"/>
          <w:b/>
          <w:bCs/>
          <w:color w:val="222222"/>
          <w:sz w:val="24"/>
          <w:szCs w:val="24"/>
          <w:u w:color="222222"/>
          <w:lang w:val="fr-FR"/>
        </w:rPr>
        <w:t xml:space="preserve">Exhibition </w:t>
      </w:r>
      <w:proofErr w:type="gramStart"/>
      <w:r>
        <w:rPr>
          <w:rFonts w:ascii="Theinhardt-Bold" w:eastAsia="Theinhardt-Bold" w:hAnsi="Theinhardt-Bold" w:cs="Theinhardt-Bold"/>
          <w:b/>
          <w:bCs/>
          <w:color w:val="222222"/>
          <w:sz w:val="24"/>
          <w:szCs w:val="24"/>
          <w:u w:color="222222"/>
          <w:lang w:val="fr-FR"/>
        </w:rPr>
        <w:t>design:</w:t>
      </w:r>
      <w:proofErr w:type="gramEnd"/>
      <w:r>
        <w:rPr>
          <w:rFonts w:ascii="Theinhardt-Bold" w:eastAsia="Theinhardt-Bold" w:hAnsi="Theinhardt-Bold" w:cs="Theinhardt-Bold"/>
          <w:b/>
          <w:bCs/>
          <w:color w:val="222222"/>
          <w:sz w:val="24"/>
          <w:szCs w:val="24"/>
          <w:u w:color="222222"/>
          <w:lang w:val="fr-FR"/>
        </w:rPr>
        <w:t xml:space="preserve"> </w:t>
      </w:r>
    </w:p>
    <w:p w14:paraId="75DD2AC4"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r>
        <w:rPr>
          <w:rFonts w:ascii="Theinhardt Light"/>
          <w:color w:val="222222"/>
          <w:sz w:val="24"/>
          <w:szCs w:val="24"/>
          <w:u w:color="222222"/>
        </w:rPr>
        <w:t>Crist</w:t>
      </w:r>
      <w:r>
        <w:rPr>
          <w:rFonts w:hAnsi="Theinhardt Light"/>
          <w:color w:val="222222"/>
          <w:sz w:val="24"/>
          <w:szCs w:val="24"/>
          <w:u w:color="222222"/>
        </w:rPr>
        <w:t>ó</w:t>
      </w:r>
      <w:r>
        <w:rPr>
          <w:rFonts w:ascii="Theinhardt Light"/>
          <w:color w:val="222222"/>
          <w:sz w:val="24"/>
          <w:szCs w:val="24"/>
          <w:u w:color="222222"/>
        </w:rPr>
        <w:t xml:space="preserve">bal </w:t>
      </w:r>
      <w:proofErr w:type="spellStart"/>
      <w:r>
        <w:rPr>
          <w:rFonts w:ascii="Theinhardt Light"/>
          <w:color w:val="222222"/>
          <w:sz w:val="24"/>
          <w:szCs w:val="24"/>
          <w:u w:color="222222"/>
        </w:rPr>
        <w:t>Amun</w:t>
      </w:r>
      <w:r>
        <w:rPr>
          <w:rFonts w:hAnsi="Theinhardt Light"/>
          <w:color w:val="222222"/>
          <w:sz w:val="24"/>
          <w:szCs w:val="24"/>
          <w:u w:color="222222"/>
        </w:rPr>
        <w:t>á</w:t>
      </w:r>
      <w:r>
        <w:rPr>
          <w:rFonts w:ascii="Theinhardt Light"/>
          <w:color w:val="222222"/>
          <w:sz w:val="24"/>
          <w:szCs w:val="24"/>
          <w:u w:color="222222"/>
        </w:rPr>
        <w:t>tegui</w:t>
      </w:r>
      <w:proofErr w:type="spellEnd"/>
      <w:r>
        <w:rPr>
          <w:rFonts w:ascii="Theinhardt Light"/>
          <w:color w:val="222222"/>
          <w:sz w:val="24"/>
          <w:szCs w:val="24"/>
          <w:u w:color="222222"/>
        </w:rPr>
        <w:t xml:space="preserve">, </w:t>
      </w:r>
      <w:proofErr w:type="spellStart"/>
      <w:r>
        <w:rPr>
          <w:rFonts w:ascii="Theinhardt Light"/>
          <w:color w:val="222222"/>
          <w:sz w:val="24"/>
          <w:szCs w:val="24"/>
          <w:u w:color="222222"/>
        </w:rPr>
        <w:t>Alejandro</w:t>
      </w:r>
      <w:proofErr w:type="spellEnd"/>
      <w:r>
        <w:rPr>
          <w:rFonts w:ascii="Theinhardt Light"/>
          <w:color w:val="222222"/>
          <w:sz w:val="24"/>
          <w:szCs w:val="24"/>
          <w:u w:color="222222"/>
        </w:rPr>
        <w:t xml:space="preserve"> </w:t>
      </w:r>
      <w:proofErr w:type="spellStart"/>
      <w:r>
        <w:rPr>
          <w:rFonts w:ascii="Theinhardt Light"/>
          <w:color w:val="222222"/>
          <w:sz w:val="24"/>
          <w:szCs w:val="24"/>
          <w:u w:color="222222"/>
        </w:rPr>
        <w:t>Vald</w:t>
      </w:r>
      <w:r>
        <w:rPr>
          <w:rFonts w:hAnsi="Theinhardt Light"/>
          <w:color w:val="222222"/>
          <w:sz w:val="24"/>
          <w:szCs w:val="24"/>
          <w:u w:color="222222"/>
        </w:rPr>
        <w:t>é</w:t>
      </w:r>
      <w:proofErr w:type="spellEnd"/>
      <w:r>
        <w:rPr>
          <w:rFonts w:ascii="Theinhardt Light"/>
          <w:color w:val="222222"/>
          <w:sz w:val="24"/>
          <w:szCs w:val="24"/>
          <w:u w:color="222222"/>
          <w:lang w:val="en-US"/>
        </w:rPr>
        <w:t xml:space="preserve">s of </w:t>
      </w:r>
      <w:proofErr w:type="spellStart"/>
      <w:r>
        <w:rPr>
          <w:rFonts w:ascii="Theinhardt Light"/>
          <w:color w:val="222222"/>
          <w:sz w:val="24"/>
          <w:szCs w:val="24"/>
          <w:u w:color="222222"/>
          <w:lang w:val="en-US"/>
        </w:rPr>
        <w:t>Amun</w:t>
      </w:r>
      <w:r>
        <w:rPr>
          <w:rFonts w:hAnsi="Theinhardt Light"/>
          <w:color w:val="222222"/>
          <w:sz w:val="24"/>
          <w:szCs w:val="24"/>
          <w:u w:color="222222"/>
        </w:rPr>
        <w:t>á</w:t>
      </w:r>
      <w:r>
        <w:rPr>
          <w:rFonts w:ascii="Theinhardt Light"/>
          <w:color w:val="222222"/>
          <w:sz w:val="24"/>
          <w:szCs w:val="24"/>
          <w:u w:color="222222"/>
        </w:rPr>
        <w:t>tegui</w:t>
      </w:r>
      <w:proofErr w:type="spellEnd"/>
      <w:r>
        <w:rPr>
          <w:rFonts w:ascii="Theinhardt Light"/>
          <w:color w:val="222222"/>
          <w:sz w:val="24"/>
          <w:szCs w:val="24"/>
          <w:u w:color="222222"/>
        </w:rPr>
        <w:t xml:space="preserve"> </w:t>
      </w:r>
      <w:proofErr w:type="spellStart"/>
      <w:r>
        <w:rPr>
          <w:rFonts w:ascii="Theinhardt Light"/>
          <w:color w:val="222222"/>
          <w:sz w:val="24"/>
          <w:szCs w:val="24"/>
          <w:u w:color="222222"/>
        </w:rPr>
        <w:t>Vald</w:t>
      </w:r>
      <w:r>
        <w:rPr>
          <w:rFonts w:hAnsi="Theinhardt Light"/>
          <w:color w:val="222222"/>
          <w:sz w:val="24"/>
          <w:szCs w:val="24"/>
          <w:u w:color="222222"/>
        </w:rPr>
        <w:t>é</w:t>
      </w:r>
      <w:proofErr w:type="spellEnd"/>
      <w:r>
        <w:rPr>
          <w:rFonts w:ascii="Theinhardt Light"/>
          <w:color w:val="222222"/>
          <w:sz w:val="24"/>
          <w:szCs w:val="24"/>
          <w:u w:color="222222"/>
          <w:lang w:val="en-US"/>
        </w:rPr>
        <w:t>s Architects</w:t>
      </w:r>
    </w:p>
    <w:p w14:paraId="40BEA740" w14:textId="77777777" w:rsidR="0002480D" w:rsidRDefault="0002480D"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
    <w:p w14:paraId="6D231A70"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Bold" w:eastAsia="Theinhardt-Bold" w:hAnsi="Theinhardt-Bold" w:cs="Theinhardt-Bold"/>
          <w:b/>
          <w:bCs/>
          <w:color w:val="222222"/>
          <w:sz w:val="24"/>
          <w:szCs w:val="24"/>
          <w:u w:color="222222"/>
        </w:rPr>
      </w:pPr>
      <w:r>
        <w:rPr>
          <w:rFonts w:ascii="Theinhardt-Bold" w:eastAsia="Theinhardt-Bold" w:hAnsi="Theinhardt-Bold" w:cs="Theinhardt-Bold"/>
          <w:b/>
          <w:bCs/>
          <w:color w:val="222222"/>
          <w:sz w:val="24"/>
          <w:szCs w:val="24"/>
          <w:u w:color="222222"/>
          <w:lang w:val="en-US"/>
        </w:rPr>
        <w:t xml:space="preserve">Graphic Design: </w:t>
      </w:r>
    </w:p>
    <w:p w14:paraId="76BA32DF"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r>
        <w:rPr>
          <w:rFonts w:ascii="Theinhardt Light"/>
          <w:color w:val="222222"/>
          <w:sz w:val="24"/>
          <w:szCs w:val="24"/>
          <w:u w:color="222222"/>
          <w:lang w:val="es-ES_tradnl"/>
        </w:rPr>
        <w:t xml:space="preserve">Pablo </w:t>
      </w:r>
      <w:proofErr w:type="spellStart"/>
      <w:r>
        <w:rPr>
          <w:rFonts w:ascii="Theinhardt Light"/>
          <w:color w:val="222222"/>
          <w:sz w:val="24"/>
          <w:szCs w:val="24"/>
          <w:u w:color="222222"/>
          <w:lang w:val="es-ES_tradnl"/>
        </w:rPr>
        <w:t>Gonz</w:t>
      </w:r>
      <w:r>
        <w:rPr>
          <w:rFonts w:hAnsi="Theinhardt Light"/>
          <w:color w:val="222222"/>
          <w:sz w:val="24"/>
          <w:szCs w:val="24"/>
          <w:u w:color="222222"/>
        </w:rPr>
        <w:t>á</w:t>
      </w:r>
      <w:r>
        <w:rPr>
          <w:rFonts w:ascii="Theinhardt Light"/>
          <w:color w:val="222222"/>
          <w:sz w:val="24"/>
          <w:szCs w:val="24"/>
          <w:u w:color="222222"/>
        </w:rPr>
        <w:t>lez</w:t>
      </w:r>
      <w:proofErr w:type="spellEnd"/>
      <w:r>
        <w:rPr>
          <w:rFonts w:ascii="Theinhardt Light"/>
          <w:color w:val="222222"/>
          <w:sz w:val="24"/>
          <w:szCs w:val="24"/>
          <w:u w:color="222222"/>
        </w:rPr>
        <w:t>, Smog</w:t>
      </w:r>
    </w:p>
    <w:p w14:paraId="603E7C56" w14:textId="77777777" w:rsidR="0002480D" w:rsidRDefault="0002480D"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
    <w:p w14:paraId="5834DBAA"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Bold" w:eastAsia="Theinhardt-Bold" w:hAnsi="Theinhardt-Bold" w:cs="Theinhardt-Bold"/>
          <w:b/>
          <w:bCs/>
          <w:color w:val="222222"/>
          <w:sz w:val="24"/>
          <w:szCs w:val="24"/>
          <w:u w:color="222222"/>
        </w:rPr>
      </w:pPr>
      <w:r>
        <w:rPr>
          <w:rFonts w:ascii="Theinhardt-Bold" w:eastAsia="Theinhardt-Bold" w:hAnsi="Theinhardt-Bold" w:cs="Theinhardt-Bold"/>
          <w:b/>
          <w:bCs/>
          <w:color w:val="222222"/>
          <w:sz w:val="24"/>
          <w:szCs w:val="24"/>
          <w:u w:color="222222"/>
          <w:lang w:val="en-US"/>
        </w:rPr>
        <w:t xml:space="preserve">Multiplatform publishing concept: </w:t>
      </w:r>
    </w:p>
    <w:p w14:paraId="7EDBDC39"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r>
        <w:rPr>
          <w:rFonts w:ascii="Theinhardt Light"/>
          <w:color w:val="222222"/>
          <w:sz w:val="24"/>
          <w:szCs w:val="24"/>
          <w:u w:color="222222"/>
          <w:lang w:val="en-US"/>
        </w:rPr>
        <w:t xml:space="preserve">Ethel </w:t>
      </w:r>
      <w:proofErr w:type="spellStart"/>
      <w:r>
        <w:rPr>
          <w:rFonts w:ascii="Theinhardt Light"/>
          <w:color w:val="222222"/>
          <w:sz w:val="24"/>
          <w:szCs w:val="24"/>
          <w:u w:color="222222"/>
          <w:lang w:val="en-US"/>
        </w:rPr>
        <w:t>Baraona</w:t>
      </w:r>
      <w:proofErr w:type="spellEnd"/>
      <w:r>
        <w:rPr>
          <w:rFonts w:ascii="Theinhardt Light"/>
          <w:color w:val="222222"/>
          <w:sz w:val="24"/>
          <w:szCs w:val="24"/>
          <w:u w:color="222222"/>
          <w:lang w:val="en-US"/>
        </w:rPr>
        <w:t>, C</w:t>
      </w:r>
      <w:r>
        <w:rPr>
          <w:rFonts w:hAnsi="Theinhardt Light"/>
          <w:color w:val="222222"/>
          <w:sz w:val="24"/>
          <w:szCs w:val="24"/>
          <w:u w:color="222222"/>
        </w:rPr>
        <w:t>é</w:t>
      </w:r>
      <w:proofErr w:type="spellStart"/>
      <w:r>
        <w:rPr>
          <w:rFonts w:ascii="Theinhardt Light"/>
          <w:color w:val="222222"/>
          <w:sz w:val="24"/>
          <w:szCs w:val="24"/>
          <w:u w:color="222222"/>
          <w:lang w:val="en-US"/>
        </w:rPr>
        <w:t>sar</w:t>
      </w:r>
      <w:proofErr w:type="spellEnd"/>
      <w:r>
        <w:rPr>
          <w:rFonts w:ascii="Theinhardt Light"/>
          <w:color w:val="222222"/>
          <w:sz w:val="24"/>
          <w:szCs w:val="24"/>
          <w:u w:color="222222"/>
          <w:lang w:val="en-US"/>
        </w:rPr>
        <w:t xml:space="preserve"> Reyes of DPR-Barcelona</w:t>
      </w:r>
    </w:p>
    <w:p w14:paraId="539C843F" w14:textId="77777777" w:rsidR="0002480D" w:rsidRDefault="0002480D"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 Light" w:eastAsia="Theinhardt Light" w:hAnsi="Theinhardt Light" w:cs="Theinhardt Light"/>
          <w:color w:val="222222"/>
          <w:sz w:val="24"/>
          <w:szCs w:val="24"/>
          <w:u w:color="222222"/>
        </w:rPr>
      </w:pPr>
    </w:p>
    <w:p w14:paraId="368A435F" w14:textId="77777777" w:rsidR="0002480D" w:rsidRDefault="008E6EAF" w:rsidP="0030237B">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rPr>
          <w:rFonts w:ascii="Theinhardt-Bold" w:eastAsia="Theinhardt-Bold" w:hAnsi="Theinhardt-Bold" w:cs="Theinhardt-Bold"/>
          <w:b/>
          <w:bCs/>
          <w:color w:val="222222"/>
          <w:sz w:val="24"/>
          <w:szCs w:val="24"/>
          <w:u w:color="222222"/>
        </w:rPr>
      </w:pPr>
      <w:r>
        <w:rPr>
          <w:rFonts w:ascii="Theinhardt-Bold" w:eastAsia="Theinhardt-Bold" w:hAnsi="Theinhardt-Bold" w:cs="Theinhardt-Bold"/>
          <w:b/>
          <w:bCs/>
          <w:color w:val="222222"/>
          <w:sz w:val="24"/>
          <w:szCs w:val="24"/>
          <w:u w:color="222222"/>
          <w:lang w:val="en-US"/>
        </w:rPr>
        <w:lastRenderedPageBreak/>
        <w:t>The 7th WARSAW UNDER CONSTRUCTION Festival was organized thanks to financial su</w:t>
      </w:r>
      <w:r w:rsidR="00A610A3">
        <w:rPr>
          <w:rFonts w:ascii="Theinhardt-Bold" w:eastAsia="Theinhardt-Bold" w:hAnsi="Theinhardt-Bold" w:cs="Theinhardt-Bold"/>
          <w:b/>
          <w:bCs/>
          <w:color w:val="222222"/>
          <w:sz w:val="24"/>
          <w:szCs w:val="24"/>
          <w:u w:color="222222"/>
          <w:lang w:val="en-US"/>
        </w:rPr>
        <w:t>pport of capital city of Warsaw</w:t>
      </w:r>
    </w:p>
    <w:p w14:paraId="71476F39" w14:textId="77777777" w:rsidR="0002480D" w:rsidRDefault="0002480D" w:rsidP="0030237B">
      <w:pPr>
        <w:pStyle w:val="DefaultStyle"/>
        <w:widowControl w:val="0"/>
        <w:spacing w:after="0" w:line="288" w:lineRule="auto"/>
        <w:rPr>
          <w:rFonts w:ascii="Theinhardt Light" w:eastAsia="Theinhardt Light" w:hAnsi="Theinhardt Light" w:cs="Theinhardt Light"/>
          <w:sz w:val="24"/>
          <w:szCs w:val="24"/>
        </w:rPr>
      </w:pPr>
    </w:p>
    <w:p w14:paraId="5C82C422" w14:textId="77777777" w:rsidR="0002480D" w:rsidRDefault="008E6EAF" w:rsidP="0030237B">
      <w:pPr>
        <w:pStyle w:val="DefaultStyle"/>
        <w:widowControl w:val="0"/>
        <w:spacing w:after="0" w:line="288" w:lineRule="auto"/>
        <w:rPr>
          <w:rFonts w:ascii="Theinhardt-Bold" w:eastAsia="Theinhardt-Bold" w:hAnsi="Theinhardt-Bold" w:cs="Theinhardt-Bold"/>
          <w:b/>
          <w:bCs/>
          <w:sz w:val="24"/>
          <w:szCs w:val="24"/>
          <w:lang w:val="en-US"/>
        </w:rPr>
      </w:pPr>
      <w:r>
        <w:rPr>
          <w:rFonts w:ascii="Theinhardt-Bold" w:eastAsia="Theinhardt-Bold" w:hAnsi="Theinhardt-Bold" w:cs="Theinhardt-Bold"/>
          <w:b/>
          <w:bCs/>
          <w:sz w:val="24"/>
          <w:szCs w:val="24"/>
        </w:rPr>
        <w:t>Partners</w:t>
      </w:r>
      <w:r>
        <w:rPr>
          <w:rFonts w:ascii="Theinhardt-Bold" w:eastAsia="Theinhardt-Bold" w:hAnsi="Theinhardt-Bold" w:cs="Theinhardt-Bold"/>
          <w:b/>
          <w:bCs/>
          <w:sz w:val="24"/>
          <w:szCs w:val="24"/>
          <w:lang w:val="en-US"/>
        </w:rPr>
        <w:t>:</w:t>
      </w:r>
    </w:p>
    <w:p w14:paraId="1FAB31E2" w14:textId="77777777" w:rsidR="0002480D" w:rsidRDefault="008E6EAF" w:rsidP="0030237B">
      <w:pPr>
        <w:pStyle w:val="DefaultStyle"/>
        <w:widowControl w:val="0"/>
        <w:spacing w:after="0" w:line="288" w:lineRule="auto"/>
        <w:rPr>
          <w:rFonts w:ascii="Theinhardt Light" w:eastAsia="Theinhardt Light" w:hAnsi="Theinhardt Light" w:cs="Theinhardt Light"/>
          <w:sz w:val="24"/>
          <w:szCs w:val="24"/>
        </w:rPr>
      </w:pPr>
      <w:r>
        <w:rPr>
          <w:rFonts w:ascii="Theinhardt Light"/>
          <w:sz w:val="24"/>
          <w:szCs w:val="24"/>
          <w:lang w:val="en-US"/>
        </w:rPr>
        <w:t>Faculty of Architecture, Warsaw University of Technology</w:t>
      </w:r>
    </w:p>
    <w:p w14:paraId="05A5634D" w14:textId="77777777" w:rsidR="0002480D" w:rsidRDefault="008E6EAF" w:rsidP="0030237B">
      <w:pPr>
        <w:pStyle w:val="DefaultStyle"/>
        <w:widowControl w:val="0"/>
        <w:spacing w:after="0" w:line="288" w:lineRule="auto"/>
        <w:rPr>
          <w:rFonts w:ascii="Theinhardt Light" w:eastAsia="Theinhardt Light" w:hAnsi="Theinhardt Light" w:cs="Theinhardt Light"/>
          <w:sz w:val="24"/>
          <w:szCs w:val="24"/>
          <w:lang w:val="en-US"/>
        </w:rPr>
      </w:pPr>
      <w:r>
        <w:rPr>
          <w:rFonts w:ascii="Theinhardt Light"/>
          <w:sz w:val="24"/>
          <w:szCs w:val="24"/>
          <w:lang w:val="en-US"/>
        </w:rPr>
        <w:t xml:space="preserve">Princeton University </w:t>
      </w:r>
      <w:r>
        <w:rPr>
          <w:rFonts w:hAnsi="Theinhardt Light"/>
          <w:sz w:val="24"/>
          <w:szCs w:val="24"/>
          <w:lang w:val="en-US"/>
        </w:rPr>
        <w:t>–</w:t>
      </w:r>
      <w:r>
        <w:rPr>
          <w:rFonts w:hAnsi="Theinhardt Light"/>
          <w:sz w:val="24"/>
          <w:szCs w:val="24"/>
          <w:lang w:val="en-US"/>
        </w:rPr>
        <w:t xml:space="preserve"> </w:t>
      </w:r>
      <w:r>
        <w:rPr>
          <w:rFonts w:ascii="Theinhardt Light"/>
          <w:sz w:val="24"/>
          <w:szCs w:val="24"/>
          <w:lang w:val="en-US"/>
        </w:rPr>
        <w:t>Program in Media and Modernity</w:t>
      </w:r>
    </w:p>
    <w:p w14:paraId="34DF3D4A" w14:textId="77777777" w:rsidR="0002480D" w:rsidRDefault="008E6EAF" w:rsidP="0030237B">
      <w:pPr>
        <w:pStyle w:val="DefaultStyle"/>
        <w:widowControl w:val="0"/>
        <w:spacing w:after="0" w:line="288" w:lineRule="auto"/>
        <w:rPr>
          <w:rFonts w:ascii="Theinhardt Light" w:eastAsia="Theinhardt Light" w:hAnsi="Theinhardt Light" w:cs="Theinhardt Light"/>
          <w:sz w:val="24"/>
          <w:szCs w:val="24"/>
        </w:rPr>
      </w:pPr>
      <w:r>
        <w:rPr>
          <w:rFonts w:ascii="Theinhardt Light"/>
          <w:sz w:val="24"/>
          <w:szCs w:val="24"/>
          <w:lang w:val="sv-SE"/>
        </w:rPr>
        <w:t xml:space="preserve">Polish </w:t>
      </w:r>
      <w:proofErr w:type="spellStart"/>
      <w:r>
        <w:rPr>
          <w:rFonts w:ascii="Theinhardt Light"/>
          <w:sz w:val="24"/>
          <w:szCs w:val="24"/>
          <w:lang w:val="sv-SE"/>
        </w:rPr>
        <w:t>Institute</w:t>
      </w:r>
      <w:proofErr w:type="spellEnd"/>
      <w:r>
        <w:rPr>
          <w:rFonts w:ascii="Theinhardt Light"/>
          <w:sz w:val="24"/>
          <w:szCs w:val="24"/>
          <w:lang w:val="sv-SE"/>
        </w:rPr>
        <w:t xml:space="preserve"> in Stockholm</w:t>
      </w:r>
    </w:p>
    <w:p w14:paraId="733F2230" w14:textId="77777777" w:rsidR="0002480D" w:rsidRDefault="008E6EAF" w:rsidP="0030237B">
      <w:pPr>
        <w:pStyle w:val="DefaultStyle"/>
        <w:widowControl w:val="0"/>
        <w:spacing w:after="0" w:line="288" w:lineRule="auto"/>
        <w:rPr>
          <w:rFonts w:ascii="Theinhardt Light" w:eastAsia="Theinhardt Light" w:hAnsi="Theinhardt Light" w:cs="Theinhardt Light"/>
          <w:sz w:val="24"/>
          <w:szCs w:val="24"/>
        </w:rPr>
      </w:pPr>
      <w:r>
        <w:rPr>
          <w:rFonts w:ascii="Theinhardt Light"/>
          <w:sz w:val="24"/>
          <w:szCs w:val="24"/>
        </w:rPr>
        <w:t>Culture.pl</w:t>
      </w:r>
    </w:p>
    <w:p w14:paraId="580F7144" w14:textId="77777777" w:rsidR="0002480D" w:rsidRDefault="0002480D" w:rsidP="0030237B">
      <w:pPr>
        <w:pStyle w:val="DefaultStyle"/>
        <w:widowControl w:val="0"/>
        <w:spacing w:after="0" w:line="288" w:lineRule="auto"/>
        <w:rPr>
          <w:rFonts w:ascii="Theinhardt Light" w:eastAsia="Theinhardt Light" w:hAnsi="Theinhardt Light" w:cs="Theinhardt Light"/>
          <w:sz w:val="24"/>
          <w:szCs w:val="24"/>
        </w:rPr>
      </w:pPr>
    </w:p>
    <w:p w14:paraId="637911D9" w14:textId="77777777" w:rsidR="0002480D" w:rsidRDefault="008E6EAF" w:rsidP="0030237B">
      <w:pPr>
        <w:pStyle w:val="DefaultStyle"/>
        <w:widowControl w:val="0"/>
        <w:spacing w:after="0" w:line="288" w:lineRule="auto"/>
        <w:rPr>
          <w:rFonts w:ascii="Theinhardt Light" w:eastAsia="Theinhardt Light" w:hAnsi="Theinhardt Light" w:cs="Theinhardt Light"/>
          <w:sz w:val="24"/>
          <w:szCs w:val="24"/>
        </w:rPr>
      </w:pPr>
      <w:proofErr w:type="spellStart"/>
      <w:r>
        <w:rPr>
          <w:rFonts w:ascii="Theinhardt-Bold" w:eastAsia="Theinhardt-Bold" w:hAnsi="Theinhardt-Bold" w:cs="Theinhardt-Bold"/>
          <w:b/>
          <w:bCs/>
          <w:sz w:val="24"/>
          <w:szCs w:val="24"/>
        </w:rPr>
        <w:t>Contact</w:t>
      </w:r>
      <w:proofErr w:type="spellEnd"/>
      <w:r>
        <w:rPr>
          <w:rFonts w:ascii="Theinhardt-Bold" w:eastAsia="Theinhardt-Bold" w:hAnsi="Theinhardt-Bold" w:cs="Theinhardt-Bold"/>
          <w:b/>
          <w:bCs/>
          <w:sz w:val="24"/>
          <w:szCs w:val="24"/>
        </w:rPr>
        <w:t>:</w:t>
      </w:r>
      <w:r>
        <w:rPr>
          <w:rFonts w:ascii="Theinhardt-Bold" w:eastAsia="Theinhardt-Bold" w:hAnsi="Theinhardt-Bold" w:cs="Theinhardt-Bold"/>
          <w:b/>
          <w:bCs/>
          <w:sz w:val="24"/>
          <w:szCs w:val="24"/>
        </w:rPr>
        <w:tab/>
      </w:r>
      <w:r>
        <w:rPr>
          <w:rFonts w:ascii="Theinhardt-Bold" w:eastAsia="Theinhardt-Bold" w:hAnsi="Theinhardt-Bold" w:cs="Theinhardt-Bold"/>
          <w:b/>
          <w:bCs/>
          <w:sz w:val="24"/>
          <w:szCs w:val="24"/>
        </w:rPr>
        <w:tab/>
      </w:r>
      <w:r>
        <w:rPr>
          <w:rFonts w:ascii="Theinhardt Light" w:eastAsia="Theinhardt Light" w:hAnsi="Theinhardt Light" w:cs="Theinhardt Light"/>
          <w:sz w:val="24"/>
          <w:szCs w:val="24"/>
        </w:rPr>
        <w:tab/>
      </w:r>
    </w:p>
    <w:p w14:paraId="36AE8AFF" w14:textId="77777777" w:rsidR="0002480D" w:rsidRDefault="008E6EAF" w:rsidP="0030237B">
      <w:pPr>
        <w:pStyle w:val="DefaultStyle"/>
        <w:widowControl w:val="0"/>
        <w:spacing w:after="0" w:line="288" w:lineRule="auto"/>
        <w:rPr>
          <w:rFonts w:ascii="Theinhardt Light" w:eastAsia="Theinhardt Light" w:hAnsi="Theinhardt Light" w:cs="Theinhardt Light"/>
          <w:sz w:val="24"/>
          <w:szCs w:val="24"/>
        </w:rPr>
      </w:pPr>
      <w:r>
        <w:rPr>
          <w:rFonts w:ascii="Theinhardt Light"/>
          <w:sz w:val="24"/>
          <w:szCs w:val="24"/>
          <w:lang w:val="en-US"/>
        </w:rPr>
        <w:t>Museum of Modern Art in Warsaw</w:t>
      </w:r>
      <w:r>
        <w:rPr>
          <w:rFonts w:ascii="Theinhardt Light" w:eastAsia="Theinhardt Light" w:hAnsi="Theinhardt Light" w:cs="Theinhardt Light"/>
          <w:sz w:val="24"/>
          <w:szCs w:val="24"/>
        </w:rPr>
        <w:tab/>
      </w:r>
      <w:r>
        <w:rPr>
          <w:rFonts w:ascii="Theinhardt Light" w:eastAsia="Theinhardt Light" w:hAnsi="Theinhardt Light" w:cs="Theinhardt Light"/>
          <w:sz w:val="24"/>
          <w:szCs w:val="24"/>
        </w:rPr>
        <w:tab/>
      </w:r>
      <w:r>
        <w:rPr>
          <w:rFonts w:ascii="Theinhardt Light" w:eastAsia="Theinhardt Light" w:hAnsi="Theinhardt Light" w:cs="Theinhardt Light"/>
          <w:sz w:val="24"/>
          <w:szCs w:val="24"/>
        </w:rPr>
        <w:tab/>
      </w:r>
      <w:r>
        <w:rPr>
          <w:rFonts w:ascii="Theinhardt Light"/>
          <w:sz w:val="24"/>
          <w:szCs w:val="24"/>
          <w:lang w:val="en-US"/>
        </w:rPr>
        <w:t>Museum of Warsaw</w:t>
      </w:r>
    </w:p>
    <w:p w14:paraId="61173852" w14:textId="77777777" w:rsidR="0002480D" w:rsidRDefault="008E6EAF" w:rsidP="0030237B">
      <w:pPr>
        <w:pStyle w:val="TreA"/>
        <w:spacing w:line="288" w:lineRule="auto"/>
        <w:rPr>
          <w:rFonts w:ascii="Theinhardt Light" w:eastAsia="Theinhardt Light" w:hAnsi="Theinhardt Light" w:cs="Theinhardt Light"/>
          <w:sz w:val="24"/>
          <w:szCs w:val="24"/>
        </w:rPr>
      </w:pPr>
      <w:r>
        <w:rPr>
          <w:rFonts w:ascii="Theinhardt Light"/>
          <w:sz w:val="24"/>
          <w:szCs w:val="24"/>
        </w:rPr>
        <w:t>ul. Pa</w:t>
      </w:r>
      <w:r>
        <w:rPr>
          <w:rFonts w:hAnsi="Theinhardt Light"/>
          <w:sz w:val="24"/>
          <w:szCs w:val="24"/>
          <w:lang w:val="en-US"/>
        </w:rPr>
        <w:t>ń</w:t>
      </w:r>
      <w:r>
        <w:rPr>
          <w:rFonts w:ascii="Theinhardt Light"/>
          <w:sz w:val="24"/>
          <w:szCs w:val="24"/>
          <w:lang w:val="sv-SE"/>
        </w:rPr>
        <w:t>ska 3</w:t>
      </w:r>
      <w:r>
        <w:rPr>
          <w:rFonts w:ascii="Theinhardt Light"/>
          <w:sz w:val="24"/>
          <w:szCs w:val="24"/>
          <w:lang w:val="sv-SE"/>
        </w:rPr>
        <w:tab/>
      </w:r>
      <w:r>
        <w:rPr>
          <w:rFonts w:ascii="Theinhardt Light"/>
          <w:sz w:val="24"/>
          <w:szCs w:val="24"/>
          <w:lang w:val="sv-SE"/>
        </w:rPr>
        <w:tab/>
      </w:r>
      <w:r>
        <w:rPr>
          <w:rFonts w:ascii="Theinhardt Light"/>
          <w:sz w:val="24"/>
          <w:szCs w:val="24"/>
          <w:lang w:val="sv-SE"/>
        </w:rPr>
        <w:tab/>
      </w:r>
      <w:r>
        <w:rPr>
          <w:rFonts w:ascii="Theinhardt Light"/>
          <w:sz w:val="24"/>
          <w:szCs w:val="24"/>
          <w:lang w:val="sv-SE"/>
        </w:rPr>
        <w:tab/>
      </w:r>
      <w:r>
        <w:rPr>
          <w:rFonts w:ascii="Theinhardt Light"/>
          <w:sz w:val="24"/>
          <w:szCs w:val="24"/>
          <w:lang w:val="sv-SE"/>
        </w:rPr>
        <w:tab/>
      </w:r>
      <w:r>
        <w:rPr>
          <w:rFonts w:ascii="Theinhardt Light"/>
          <w:sz w:val="24"/>
          <w:szCs w:val="24"/>
          <w:lang w:val="sv-SE"/>
        </w:rPr>
        <w:tab/>
      </w:r>
      <w:proofErr w:type="spellStart"/>
      <w:r>
        <w:rPr>
          <w:rFonts w:ascii="Theinhardt Light"/>
          <w:sz w:val="24"/>
          <w:szCs w:val="24"/>
          <w:lang w:val="sv-SE"/>
        </w:rPr>
        <w:t>Rynek</w:t>
      </w:r>
      <w:proofErr w:type="spellEnd"/>
      <w:r>
        <w:rPr>
          <w:rFonts w:ascii="Theinhardt Light"/>
          <w:sz w:val="24"/>
          <w:szCs w:val="24"/>
          <w:lang w:val="sv-SE"/>
        </w:rPr>
        <w:t xml:space="preserve"> </w:t>
      </w:r>
      <w:proofErr w:type="spellStart"/>
      <w:r>
        <w:rPr>
          <w:rFonts w:ascii="Theinhardt Light"/>
          <w:sz w:val="24"/>
          <w:szCs w:val="24"/>
          <w:lang w:val="sv-SE"/>
        </w:rPr>
        <w:t>Starego</w:t>
      </w:r>
      <w:proofErr w:type="spellEnd"/>
      <w:r>
        <w:rPr>
          <w:rFonts w:ascii="Theinhardt Light"/>
          <w:sz w:val="24"/>
          <w:szCs w:val="24"/>
          <w:lang w:val="sv-SE"/>
        </w:rPr>
        <w:t xml:space="preserve"> </w:t>
      </w:r>
      <w:proofErr w:type="spellStart"/>
      <w:r>
        <w:rPr>
          <w:rFonts w:ascii="Theinhardt Light"/>
          <w:sz w:val="24"/>
          <w:szCs w:val="24"/>
          <w:lang w:val="sv-SE"/>
        </w:rPr>
        <w:t>Miasta</w:t>
      </w:r>
      <w:proofErr w:type="spellEnd"/>
      <w:r>
        <w:rPr>
          <w:rFonts w:ascii="Theinhardt Light"/>
          <w:sz w:val="24"/>
          <w:szCs w:val="24"/>
          <w:lang w:val="sv-SE"/>
        </w:rPr>
        <w:t xml:space="preserve"> 28-42</w:t>
      </w:r>
    </w:p>
    <w:p w14:paraId="52D879E7" w14:textId="77777777" w:rsidR="0002480D" w:rsidRDefault="008E6EAF" w:rsidP="0030237B">
      <w:pPr>
        <w:pStyle w:val="TreA"/>
        <w:spacing w:line="288" w:lineRule="auto"/>
        <w:rPr>
          <w:rFonts w:ascii="Theinhardt Light" w:eastAsia="Theinhardt Light" w:hAnsi="Theinhardt Light" w:cs="Theinhardt Light"/>
          <w:sz w:val="24"/>
          <w:szCs w:val="24"/>
        </w:rPr>
      </w:pPr>
      <w:r>
        <w:rPr>
          <w:rFonts w:ascii="Theinhardt Light"/>
          <w:sz w:val="24"/>
          <w:szCs w:val="24"/>
        </w:rPr>
        <w:t>00-124 Warszawa</w:t>
      </w:r>
      <w:r>
        <w:rPr>
          <w:rFonts w:ascii="Theinhardt Light"/>
          <w:sz w:val="24"/>
          <w:szCs w:val="24"/>
        </w:rPr>
        <w:tab/>
      </w:r>
      <w:r>
        <w:rPr>
          <w:rFonts w:ascii="Theinhardt Light"/>
          <w:sz w:val="24"/>
          <w:szCs w:val="24"/>
        </w:rPr>
        <w:tab/>
      </w:r>
      <w:r>
        <w:rPr>
          <w:rFonts w:ascii="Theinhardt Light"/>
          <w:sz w:val="24"/>
          <w:szCs w:val="24"/>
        </w:rPr>
        <w:tab/>
      </w:r>
      <w:r>
        <w:rPr>
          <w:rFonts w:ascii="Theinhardt Light"/>
          <w:sz w:val="24"/>
          <w:szCs w:val="24"/>
        </w:rPr>
        <w:tab/>
      </w:r>
      <w:r>
        <w:rPr>
          <w:rFonts w:ascii="Theinhardt Light"/>
          <w:sz w:val="24"/>
          <w:szCs w:val="24"/>
        </w:rPr>
        <w:tab/>
        <w:t>00-272 Warszawa</w:t>
      </w:r>
    </w:p>
    <w:p w14:paraId="55C98422" w14:textId="77777777" w:rsidR="0002480D" w:rsidRDefault="00D7541C" w:rsidP="0030237B">
      <w:pPr>
        <w:pStyle w:val="TreA"/>
        <w:spacing w:line="288" w:lineRule="auto"/>
        <w:rPr>
          <w:rFonts w:ascii="Theinhardt Light" w:eastAsia="Theinhardt Light" w:hAnsi="Theinhardt Light" w:cs="Theinhardt Light"/>
          <w:sz w:val="24"/>
          <w:szCs w:val="24"/>
        </w:rPr>
      </w:pPr>
      <w:hyperlink r:id="rId9" w:history="1">
        <w:r w:rsidR="008E6EAF">
          <w:rPr>
            <w:rStyle w:val="Hyperlink0"/>
          </w:rPr>
          <w:t>www.artmuseum.pl</w:t>
        </w:r>
      </w:hyperlink>
      <w:r w:rsidR="008E6EAF">
        <w:rPr>
          <w:rFonts w:ascii="Theinhardt Light" w:eastAsia="Theinhardt Light" w:hAnsi="Theinhardt Light" w:cs="Theinhardt Light"/>
          <w:sz w:val="24"/>
          <w:szCs w:val="24"/>
        </w:rPr>
        <w:tab/>
      </w:r>
      <w:r w:rsidR="008E6EAF">
        <w:rPr>
          <w:rFonts w:ascii="Theinhardt Light" w:eastAsia="Theinhardt Light" w:hAnsi="Theinhardt Light" w:cs="Theinhardt Light"/>
          <w:sz w:val="24"/>
          <w:szCs w:val="24"/>
        </w:rPr>
        <w:tab/>
      </w:r>
      <w:r w:rsidR="008E6EAF">
        <w:rPr>
          <w:rFonts w:ascii="Theinhardt Light" w:eastAsia="Theinhardt Light" w:hAnsi="Theinhardt Light" w:cs="Theinhardt Light"/>
          <w:sz w:val="24"/>
          <w:szCs w:val="24"/>
        </w:rPr>
        <w:tab/>
      </w:r>
      <w:r w:rsidR="008E6EAF">
        <w:rPr>
          <w:rFonts w:ascii="Theinhardt Light" w:eastAsia="Theinhardt Light" w:hAnsi="Theinhardt Light" w:cs="Theinhardt Light"/>
          <w:sz w:val="24"/>
          <w:szCs w:val="24"/>
        </w:rPr>
        <w:tab/>
      </w:r>
      <w:r w:rsidR="008E6EAF">
        <w:rPr>
          <w:rFonts w:ascii="Theinhardt Light" w:eastAsia="Theinhardt Light" w:hAnsi="Theinhardt Light" w:cs="Theinhardt Light"/>
          <w:sz w:val="24"/>
          <w:szCs w:val="24"/>
        </w:rPr>
        <w:tab/>
      </w:r>
      <w:hyperlink r:id="rId10" w:history="1">
        <w:r w:rsidR="008E6EAF">
          <w:rPr>
            <w:rStyle w:val="Hyperlink0"/>
          </w:rPr>
          <w:t>www.muzeumwarszawy.pl</w:t>
        </w:r>
      </w:hyperlink>
      <w:r w:rsidR="008E6EAF">
        <w:rPr>
          <w:rFonts w:ascii="Theinhardt Light"/>
          <w:sz w:val="24"/>
          <w:szCs w:val="24"/>
        </w:rPr>
        <w:t xml:space="preserve"> </w:t>
      </w:r>
    </w:p>
    <w:bookmarkStart w:id="0" w:name="_GoBack"/>
    <w:bookmarkEnd w:id="0"/>
    <w:p w14:paraId="20FBAAA8" w14:textId="3C9B1A6F" w:rsidR="0002480D" w:rsidRDefault="00D7541C" w:rsidP="0030237B">
      <w:pPr>
        <w:pStyle w:val="TreA"/>
        <w:spacing w:line="288" w:lineRule="auto"/>
        <w:rPr>
          <w:rFonts w:ascii="Theinhardt Light" w:eastAsia="Theinhardt Light" w:hAnsi="Theinhardt Light" w:cs="Theinhardt Light"/>
          <w:sz w:val="24"/>
          <w:szCs w:val="24"/>
        </w:rPr>
      </w:pPr>
      <w:r>
        <w:fldChar w:fldCharType="begin"/>
      </w:r>
      <w:r>
        <w:instrText xml:space="preserve"> HYPERLINK "mailto:prasa@artmuseum.pl" </w:instrText>
      </w:r>
      <w:r>
        <w:fldChar w:fldCharType="separate"/>
      </w:r>
      <w:r w:rsidR="008E6EAF">
        <w:rPr>
          <w:rStyle w:val="Hyperlink0"/>
        </w:rPr>
        <w:t>prasa@artmuseum.pl</w:t>
      </w:r>
      <w:r>
        <w:rPr>
          <w:rStyle w:val="Hyperlink0"/>
        </w:rPr>
        <w:fldChar w:fldCharType="end"/>
      </w:r>
    </w:p>
    <w:p w14:paraId="71CEA234" w14:textId="77777777" w:rsidR="0002480D" w:rsidRDefault="008E6EAF" w:rsidP="0030237B">
      <w:pPr>
        <w:pStyle w:val="TreA"/>
        <w:spacing w:line="288" w:lineRule="auto"/>
        <w:rPr>
          <w:rFonts w:ascii="Theinhardt Light" w:eastAsia="Theinhardt Light" w:hAnsi="Theinhardt Light" w:cs="Theinhardt Light"/>
          <w:sz w:val="24"/>
          <w:szCs w:val="24"/>
        </w:rPr>
      </w:pPr>
      <w:r>
        <w:rPr>
          <w:rFonts w:ascii="Theinhardt Light"/>
          <w:sz w:val="24"/>
          <w:szCs w:val="24"/>
        </w:rPr>
        <w:t>tel. +48 22</w:t>
      </w:r>
      <w:r>
        <w:rPr>
          <w:rFonts w:hAnsi="Theinhardt Light"/>
          <w:sz w:val="24"/>
          <w:szCs w:val="24"/>
          <w:lang w:val="en-US"/>
        </w:rPr>
        <w:t> </w:t>
      </w:r>
      <w:r>
        <w:rPr>
          <w:rFonts w:ascii="Theinhardt Light"/>
          <w:sz w:val="24"/>
          <w:szCs w:val="24"/>
        </w:rPr>
        <w:t>596 40 23</w:t>
      </w:r>
    </w:p>
    <w:p w14:paraId="1F31A76B" w14:textId="77777777" w:rsidR="0002480D" w:rsidRDefault="008E6EAF" w:rsidP="0030237B">
      <w:pPr>
        <w:pStyle w:val="TreA"/>
        <w:spacing w:line="288" w:lineRule="auto"/>
      </w:pPr>
      <w:r>
        <w:rPr>
          <w:rFonts w:ascii="Theinhardt Light"/>
          <w:sz w:val="24"/>
          <w:szCs w:val="24"/>
        </w:rPr>
        <w:t>tel. +48 535 500 552</w:t>
      </w:r>
    </w:p>
    <w:sectPr w:rsidR="0002480D">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3F8BB" w14:textId="77777777" w:rsidR="00D7541C" w:rsidRDefault="00D7541C">
      <w:r>
        <w:separator/>
      </w:r>
    </w:p>
  </w:endnote>
  <w:endnote w:type="continuationSeparator" w:id="0">
    <w:p w14:paraId="4CDE0A0B" w14:textId="77777777" w:rsidR="00D7541C" w:rsidRDefault="00D7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heinhardt Light">
    <w:panose1 w:val="020B0303020202020204"/>
    <w:charset w:val="00"/>
    <w:family w:val="auto"/>
    <w:pitch w:val="variable"/>
    <w:sig w:usb0="00000007" w:usb1="00000000" w:usb2="00000000" w:usb3="00000000" w:csb0="00000093" w:csb1="00000000"/>
  </w:font>
  <w:font w:name="Theinhardt-Bold">
    <w:charset w:val="00"/>
    <w:family w:val="auto"/>
    <w:pitch w:val="variable"/>
    <w:sig w:usb0="00000007" w:usb1="00000000" w:usb2="00000000" w:usb3="00000000" w:csb0="00000093" w:csb1="00000000"/>
  </w:font>
  <w:font w:name="Theinhardt Light Italic">
    <w:charset w:val="00"/>
    <w:family w:val="auto"/>
    <w:pitch w:val="variable"/>
    <w:sig w:usb0="A00000AF" w:usb1="5000206A"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4412" w14:textId="77777777" w:rsidR="0002480D" w:rsidRDefault="0002480D">
    <w:pPr>
      <w:pStyle w:val="Nagweki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1B75" w14:textId="77777777" w:rsidR="00D7541C" w:rsidRDefault="00D7541C">
      <w:r>
        <w:separator/>
      </w:r>
    </w:p>
  </w:footnote>
  <w:footnote w:type="continuationSeparator" w:id="0">
    <w:p w14:paraId="36DB735F" w14:textId="77777777" w:rsidR="00D7541C" w:rsidRDefault="00D75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B43B" w14:textId="77777777" w:rsidR="0002480D" w:rsidRDefault="0002480D">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revisionView w:formatting="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0D"/>
    <w:rsid w:val="0002480D"/>
    <w:rsid w:val="0030237B"/>
    <w:rsid w:val="003D69B6"/>
    <w:rsid w:val="00475242"/>
    <w:rsid w:val="008659DF"/>
    <w:rsid w:val="008E6EAF"/>
    <w:rsid w:val="00A610A3"/>
    <w:rsid w:val="00D75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3BD30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TreA">
    <w:name w:val="Treść A"/>
    <w:pPr>
      <w:suppressAutoHyphens/>
    </w:pPr>
    <w:rPr>
      <w:rFonts w:hAnsi="Arial Unicode MS" w:cs="Arial Unicode MS"/>
      <w:color w:val="000000"/>
      <w:u w:color="000000"/>
    </w:rPr>
  </w:style>
  <w:style w:type="paragraph" w:customStyle="1" w:styleId="TreAA">
    <w:name w:val="Treść A A"/>
    <w:rPr>
      <w:rFonts w:ascii="Helvetica" w:eastAsia="Helvetica" w:hAnsi="Helvetica" w:cs="Helvetica"/>
      <w:color w:val="000000"/>
      <w:sz w:val="22"/>
      <w:szCs w:val="22"/>
      <w:u w:color="000000"/>
    </w:rPr>
  </w:style>
  <w:style w:type="paragraph" w:customStyle="1" w:styleId="Domylne">
    <w:name w:val="Domyślne"/>
    <w:rPr>
      <w:rFonts w:ascii="Helvetica" w:eastAsia="Helvetica" w:hAnsi="Helvetica" w:cs="Helvetica"/>
      <w:color w:val="000000"/>
      <w:sz w:val="22"/>
      <w:szCs w:val="22"/>
      <w:u w:color="000000"/>
    </w:rPr>
  </w:style>
  <w:style w:type="paragraph" w:customStyle="1" w:styleId="DefaultStyle">
    <w:name w:val="Default Style"/>
    <w:pPr>
      <w:suppressAutoHyphens/>
      <w:spacing w:after="200" w:line="276" w:lineRule="auto"/>
    </w:pPr>
    <w:rPr>
      <w:rFonts w:eastAsia="Times New Roman"/>
      <w:color w:val="000000"/>
      <w:u w:color="000000"/>
    </w:rPr>
  </w:style>
  <w:style w:type="character" w:customStyle="1" w:styleId="Brak">
    <w:name w:val="Brak"/>
  </w:style>
  <w:style w:type="character" w:customStyle="1" w:styleId="Hyperlink0">
    <w:name w:val="Hyperlink.0"/>
    <w:basedOn w:val="Brak"/>
    <w:rPr>
      <w:rFonts w:ascii="Theinhardt Light" w:eastAsia="Theinhardt Light" w:hAnsi="Theinhardt Light" w:cs="Theinhardt Light"/>
      <w:sz w:val="24"/>
      <w:szCs w:val="24"/>
      <w:u w:val="single"/>
    </w:rPr>
  </w:style>
  <w:style w:type="paragraph" w:styleId="Tekstdymka">
    <w:name w:val="Balloon Text"/>
    <w:basedOn w:val="Normalny"/>
    <w:link w:val="TekstdymkaZnak"/>
    <w:uiPriority w:val="99"/>
    <w:semiHidden/>
    <w:unhideWhenUsed/>
    <w:rsid w:val="0030237B"/>
    <w:rPr>
      <w:sz w:val="18"/>
      <w:szCs w:val="18"/>
    </w:rPr>
  </w:style>
  <w:style w:type="character" w:customStyle="1" w:styleId="TekstdymkaZnak">
    <w:name w:val="Tekst dymka Znak"/>
    <w:basedOn w:val="Domylnaczcionkaakapitu"/>
    <w:link w:val="Tekstdymka"/>
    <w:uiPriority w:val="99"/>
    <w:semiHidden/>
    <w:rsid w:val="0030237B"/>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b7.artmuseum.pl/en" TargetMode="External"/><Relationship Id="rId9" Type="http://schemas.openxmlformats.org/officeDocument/2006/relationships/hyperlink" Target="http://www.artmuseum.pl/" TargetMode="External"/><Relationship Id="rId10" Type="http://schemas.openxmlformats.org/officeDocument/2006/relationships/hyperlink" Target="http://www.muzeumwarszawy.p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3558</Characters>
  <Application>Microsoft Macintosh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Arletta Wojtala</cp:lastModifiedBy>
  <cp:revision>2</cp:revision>
  <dcterms:created xsi:type="dcterms:W3CDTF">2015-09-23T22:53:00Z</dcterms:created>
  <dcterms:modified xsi:type="dcterms:W3CDTF">2015-09-23T22:53:00Z</dcterms:modified>
</cp:coreProperties>
</file>